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9A05E" w14:textId="77777777" w:rsidR="005803F1" w:rsidRPr="00135D8E" w:rsidRDefault="005803F1" w:rsidP="005803F1">
      <w:pPr>
        <w:pStyle w:val="Heading1"/>
        <w:spacing w:before="0" w:line="240" w:lineRule="auto"/>
        <w:rPr>
          <w:rFonts w:ascii="Arial" w:hAnsi="Arial" w:cs="Arial"/>
          <w:u w:val="single"/>
        </w:rPr>
      </w:pPr>
      <w:r w:rsidRPr="00135D8E">
        <w:rPr>
          <w:rFonts w:ascii="Arial" w:hAnsi="Arial" w:cs="Arial"/>
          <w:u w:val="single"/>
        </w:rPr>
        <w:t>Program Assessment Report</w:t>
      </w:r>
      <w:r w:rsidRPr="00135D8E">
        <w:rPr>
          <w:rFonts w:ascii="Arial" w:hAnsi="Arial" w:cs="Arial"/>
          <w:b w:val="0"/>
          <w:bCs w:val="0"/>
        </w:rPr>
        <w:t xml:space="preserve"> </w:t>
      </w:r>
    </w:p>
    <w:p w14:paraId="70E9DD69" w14:textId="77777777" w:rsidR="005803F1" w:rsidRPr="00135D8E" w:rsidRDefault="005803F1" w:rsidP="005803F1">
      <w:pPr>
        <w:tabs>
          <w:tab w:val="right" w:pos="1800"/>
          <w:tab w:val="left" w:pos="1980"/>
        </w:tabs>
        <w:spacing w:after="0" w:line="240" w:lineRule="auto"/>
        <w:rPr>
          <w:rFonts w:ascii="Arial" w:hAnsi="Arial" w:cs="Arial"/>
          <w:sz w:val="20"/>
          <w:szCs w:val="20"/>
        </w:rPr>
      </w:pPr>
    </w:p>
    <w:p w14:paraId="56DFE5E0" w14:textId="76C32B11" w:rsidR="005803F1" w:rsidRPr="00286C29" w:rsidRDefault="005803F1" w:rsidP="005803F1">
      <w:pPr>
        <w:pStyle w:val="BodyText"/>
        <w:tabs>
          <w:tab w:val="right" w:pos="1800"/>
          <w:tab w:val="left" w:pos="1980"/>
        </w:tabs>
        <w:spacing w:line="360" w:lineRule="auto"/>
        <w:ind w:left="0"/>
        <w:rPr>
          <w:rFonts w:ascii="Arial" w:eastAsia="Arial" w:hAnsi="Arial" w:cs="Arial"/>
          <w:sz w:val="24"/>
          <w:szCs w:val="24"/>
        </w:rPr>
      </w:pPr>
      <w:r w:rsidRPr="00286C29">
        <w:rPr>
          <w:rFonts w:ascii="Arial" w:eastAsia="Arial" w:hAnsi="Arial" w:cs="Arial"/>
          <w:sz w:val="24"/>
          <w:szCs w:val="24"/>
        </w:rPr>
        <w:t xml:space="preserve">Academic Year(s) Assessed:  </w:t>
      </w:r>
      <w:r w:rsidRPr="00286C29">
        <w:rPr>
          <w:rFonts w:ascii="Arial" w:hAnsi="Arial" w:cs="Arial"/>
          <w:sz w:val="24"/>
          <w:szCs w:val="24"/>
        </w:rPr>
        <w:t>Summer 2022—Spring 2024</w:t>
      </w:r>
    </w:p>
    <w:p w14:paraId="6682AF65" w14:textId="6ABD0375" w:rsidR="005803F1" w:rsidRPr="00286C29" w:rsidRDefault="005803F1" w:rsidP="005803F1">
      <w:pPr>
        <w:rPr>
          <w:rFonts w:ascii="Arial" w:eastAsia="Arial" w:hAnsi="Arial" w:cs="Arial"/>
          <w:sz w:val="24"/>
          <w:szCs w:val="24"/>
        </w:rPr>
      </w:pPr>
      <w:r w:rsidRPr="00286C29">
        <w:rPr>
          <w:rFonts w:ascii="Arial" w:eastAsia="Arial" w:hAnsi="Arial" w:cs="Arial"/>
          <w:sz w:val="24"/>
          <w:szCs w:val="24"/>
        </w:rPr>
        <w:t>College: College of Letters &amp; Science</w:t>
      </w:r>
      <w:r w:rsidRPr="00286C29">
        <w:rPr>
          <w:rFonts w:ascii="Arial" w:hAnsi="Arial" w:cs="Arial"/>
          <w:sz w:val="24"/>
          <w:szCs w:val="24"/>
        </w:rPr>
        <w:br/>
      </w:r>
      <w:r w:rsidRPr="00286C29">
        <w:rPr>
          <w:rFonts w:ascii="Arial" w:eastAsia="Arial" w:hAnsi="Arial" w:cs="Arial"/>
          <w:sz w:val="24"/>
          <w:szCs w:val="24"/>
        </w:rPr>
        <w:t xml:space="preserve">Department: </w:t>
      </w:r>
      <w:r w:rsidR="00326137" w:rsidRPr="00286C29">
        <w:rPr>
          <w:rFonts w:ascii="Arial" w:eastAsia="Arial" w:hAnsi="Arial" w:cs="Arial"/>
          <w:sz w:val="24"/>
          <w:szCs w:val="24"/>
        </w:rPr>
        <w:t>Ecology</w:t>
      </w:r>
    </w:p>
    <w:p w14:paraId="026A7496" w14:textId="1BB839FC" w:rsidR="005803F1" w:rsidRDefault="005803F1" w:rsidP="002D6464">
      <w:pPr>
        <w:pStyle w:val="BodyText"/>
        <w:tabs>
          <w:tab w:val="right" w:pos="1800"/>
          <w:tab w:val="left" w:pos="1980"/>
        </w:tabs>
        <w:spacing w:line="360" w:lineRule="auto"/>
        <w:ind w:left="0"/>
        <w:rPr>
          <w:rFonts w:ascii="Arial" w:hAnsi="Arial" w:cs="Arial"/>
          <w:sz w:val="24"/>
          <w:szCs w:val="24"/>
        </w:rPr>
      </w:pPr>
      <w:r w:rsidRPr="00286C29">
        <w:rPr>
          <w:rFonts w:ascii="Arial" w:eastAsia="Arial" w:hAnsi="Arial" w:cs="Arial"/>
          <w:sz w:val="24"/>
          <w:szCs w:val="24"/>
        </w:rPr>
        <w:t>Department Head:</w:t>
      </w:r>
      <w:r w:rsidR="00326137" w:rsidRPr="00286C29">
        <w:rPr>
          <w:rFonts w:ascii="Arial" w:hAnsi="Arial" w:cs="Arial"/>
          <w:sz w:val="24"/>
          <w:szCs w:val="24"/>
        </w:rPr>
        <w:t xml:space="preserve">  Diane Debinski</w:t>
      </w:r>
      <w:r w:rsidRPr="00286C29">
        <w:rPr>
          <w:rFonts w:ascii="Arial" w:hAnsi="Arial" w:cs="Arial"/>
          <w:sz w:val="24"/>
          <w:szCs w:val="24"/>
        </w:rPr>
        <w:br/>
      </w:r>
      <w:r w:rsidRPr="00286C29">
        <w:rPr>
          <w:rFonts w:ascii="Arial" w:eastAsia="Arial" w:hAnsi="Arial" w:cs="Arial"/>
          <w:sz w:val="24"/>
          <w:szCs w:val="24"/>
        </w:rPr>
        <w:t>Submitted by:</w:t>
      </w:r>
      <w:r w:rsidR="00326137" w:rsidRPr="00286C29">
        <w:rPr>
          <w:rFonts w:ascii="Arial" w:eastAsia="Arial" w:hAnsi="Arial" w:cs="Arial"/>
          <w:sz w:val="24"/>
          <w:szCs w:val="24"/>
        </w:rPr>
        <w:t xml:space="preserve"> </w:t>
      </w:r>
      <w:r w:rsidR="00326137" w:rsidRPr="00286C29">
        <w:rPr>
          <w:rFonts w:ascii="Arial" w:hAnsi="Arial" w:cs="Arial"/>
          <w:sz w:val="24"/>
          <w:szCs w:val="24"/>
        </w:rPr>
        <w:t>Diane Debinski</w:t>
      </w:r>
    </w:p>
    <w:p w14:paraId="54B31C44" w14:textId="0C930534" w:rsidR="00051A3A" w:rsidRPr="00286C29" w:rsidRDefault="00051A3A" w:rsidP="002D6464">
      <w:pPr>
        <w:pStyle w:val="BodyText"/>
        <w:tabs>
          <w:tab w:val="right" w:pos="1800"/>
          <w:tab w:val="left" w:pos="1980"/>
        </w:tabs>
        <w:spacing w:line="360" w:lineRule="auto"/>
        <w:ind w:left="0"/>
        <w:rPr>
          <w:rFonts w:ascii="Arial" w:hAnsi="Arial" w:cs="Arial"/>
          <w:sz w:val="24"/>
          <w:szCs w:val="24"/>
        </w:rPr>
      </w:pPr>
      <w:r>
        <w:rPr>
          <w:rFonts w:ascii="Arial" w:hAnsi="Arial" w:cs="Arial"/>
          <w:sz w:val="24"/>
          <w:szCs w:val="24"/>
        </w:rPr>
        <w:t xml:space="preserve">Date:  </w:t>
      </w:r>
      <w:r w:rsidR="0050689A">
        <w:rPr>
          <w:rFonts w:ascii="Arial" w:hAnsi="Arial" w:cs="Arial"/>
          <w:sz w:val="24"/>
          <w:szCs w:val="24"/>
        </w:rPr>
        <w:t>10/</w:t>
      </w:r>
      <w:r w:rsidR="006F5121">
        <w:rPr>
          <w:rFonts w:ascii="Arial" w:hAnsi="Arial" w:cs="Arial"/>
          <w:sz w:val="24"/>
          <w:szCs w:val="24"/>
        </w:rPr>
        <w:t>9</w:t>
      </w:r>
      <w:r w:rsidR="0050689A">
        <w:rPr>
          <w:rFonts w:ascii="Arial" w:hAnsi="Arial" w:cs="Arial"/>
          <w:sz w:val="24"/>
          <w:szCs w:val="24"/>
        </w:rPr>
        <w:t>/24</w:t>
      </w:r>
    </w:p>
    <w:p w14:paraId="490E3999" w14:textId="77777777" w:rsidR="002D6464" w:rsidRPr="002D6464" w:rsidRDefault="002D6464" w:rsidP="002D6464">
      <w:pPr>
        <w:pStyle w:val="BodyText"/>
        <w:tabs>
          <w:tab w:val="right" w:pos="1800"/>
          <w:tab w:val="left" w:pos="1980"/>
        </w:tabs>
        <w:spacing w:line="360" w:lineRule="auto"/>
        <w:ind w:left="0"/>
        <w:rPr>
          <w:rFonts w:ascii="Arial" w:eastAsia="Arial" w:hAnsi="Arial" w:cs="Arial"/>
          <w:sz w:val="24"/>
          <w:szCs w:val="24"/>
        </w:rPr>
      </w:pPr>
    </w:p>
    <w:p w14:paraId="49075710" w14:textId="145FF74D" w:rsidR="005803F1" w:rsidRPr="00F92E1B" w:rsidRDefault="005803F1" w:rsidP="005803F1">
      <w:pPr>
        <w:spacing w:line="240" w:lineRule="auto"/>
      </w:pPr>
      <w:r w:rsidRPr="00135D8E">
        <w:rPr>
          <w:rFonts w:ascii="Arial" w:hAnsi="Arial" w:cs="Arial"/>
          <w:b/>
          <w:bCs/>
          <w:sz w:val="28"/>
          <w:szCs w:val="28"/>
        </w:rPr>
        <w:t>Program(s) Assessed</w:t>
      </w:r>
      <w:r w:rsidRPr="00135D8E">
        <w:rPr>
          <w:rFonts w:ascii="Arial" w:hAnsi="Arial" w:cs="Arial"/>
        </w:rPr>
        <w:tab/>
      </w:r>
      <w:r w:rsidR="00F92E1B">
        <w:rPr>
          <w:rFonts w:ascii="Arial" w:hAnsi="Arial" w:cs="Arial"/>
        </w:rPr>
        <w:t xml:space="preserve">  </w:t>
      </w:r>
      <w:r w:rsidR="00F92E1B" w:rsidRPr="002D6464">
        <w:rPr>
          <w:b/>
          <w:bCs/>
          <w:sz w:val="28"/>
          <w:szCs w:val="28"/>
        </w:rPr>
        <w:t>Graduate Biennial Program Assessment Report</w:t>
      </w:r>
      <w:r w:rsidRPr="00135D8E">
        <w:rPr>
          <w:rFonts w:ascii="Arial" w:hAnsi="Arial" w:cs="Arial"/>
        </w:rPr>
        <w:br/>
      </w:r>
      <w:r w:rsidRPr="00135D8E">
        <w:rPr>
          <w:rFonts w:ascii="Arial" w:hAnsi="Arial" w:cs="Arial"/>
          <w:i/>
          <w:iCs/>
          <w:sz w:val="20"/>
          <w:szCs w:val="20"/>
        </w:rPr>
        <w:t>List all majors (including each option), minors, and certificates that are included in this assessment – add</w:t>
      </w:r>
      <w:r>
        <w:rPr>
          <w:rFonts w:ascii="Arial" w:hAnsi="Arial" w:cs="Arial"/>
          <w:i/>
          <w:iCs/>
          <w:sz w:val="20"/>
          <w:szCs w:val="20"/>
        </w:rPr>
        <w:t xml:space="preserve"> or subtract</w:t>
      </w:r>
      <w:r w:rsidRPr="00135D8E">
        <w:rPr>
          <w:rFonts w:ascii="Arial" w:hAnsi="Arial" w:cs="Arial"/>
          <w:i/>
          <w:iCs/>
          <w:sz w:val="20"/>
          <w:szCs w:val="20"/>
        </w:rPr>
        <w:t xml:space="preserve"> rows as needed</w:t>
      </w:r>
      <w:r>
        <w:rPr>
          <w:rFonts w:ascii="Arial" w:hAnsi="Arial" w:cs="Arial"/>
          <w:i/>
          <w:iCs/>
          <w:sz w:val="20"/>
          <w:szCs w:val="20"/>
        </w:rPr>
        <w:t xml:space="preserve"> – please use official titles</w:t>
      </w:r>
      <w:r w:rsidRPr="00135D8E">
        <w:rPr>
          <w:rFonts w:ascii="Arial" w:hAnsi="Arial" w:cs="Arial"/>
          <w:i/>
          <w:iCs/>
          <w:sz w:val="20"/>
          <w:szCs w:val="20"/>
        </w:rPr>
        <w:t>:</w:t>
      </w:r>
    </w:p>
    <w:tbl>
      <w:tblPr>
        <w:tblStyle w:val="TableGrid"/>
        <w:tblW w:w="0" w:type="auto"/>
        <w:tblLayout w:type="fixed"/>
        <w:tblLook w:val="06A0" w:firstRow="1" w:lastRow="0" w:firstColumn="1" w:lastColumn="0" w:noHBand="1" w:noVBand="1"/>
      </w:tblPr>
      <w:tblGrid>
        <w:gridCol w:w="5125"/>
        <w:gridCol w:w="4235"/>
      </w:tblGrid>
      <w:tr w:rsidR="005803F1" w:rsidRPr="00135D8E" w14:paraId="0E7B5B88" w14:textId="77777777" w:rsidTr="0050689A">
        <w:trPr>
          <w:trHeight w:val="300"/>
        </w:trPr>
        <w:tc>
          <w:tcPr>
            <w:tcW w:w="5125" w:type="dxa"/>
          </w:tcPr>
          <w:p w14:paraId="39A3DFF9" w14:textId="77777777" w:rsidR="005803F1" w:rsidRPr="00135D8E" w:rsidRDefault="005803F1" w:rsidP="008717C7">
            <w:pPr>
              <w:rPr>
                <w:rFonts w:ascii="Arial" w:hAnsi="Arial" w:cs="Arial"/>
                <w:b/>
                <w:bCs/>
              </w:rPr>
            </w:pPr>
            <w:r w:rsidRPr="00135D8E">
              <w:rPr>
                <w:rFonts w:ascii="Arial" w:hAnsi="Arial" w:cs="Arial"/>
                <w:b/>
                <w:bCs/>
              </w:rPr>
              <w:t>Majors</w:t>
            </w:r>
          </w:p>
        </w:tc>
        <w:tc>
          <w:tcPr>
            <w:tcW w:w="4235" w:type="dxa"/>
          </w:tcPr>
          <w:p w14:paraId="5ED43829" w14:textId="77777777" w:rsidR="005803F1" w:rsidRPr="00135D8E" w:rsidRDefault="005803F1" w:rsidP="008717C7">
            <w:pPr>
              <w:rPr>
                <w:rFonts w:ascii="Arial" w:hAnsi="Arial" w:cs="Arial"/>
                <w:b/>
                <w:bCs/>
              </w:rPr>
            </w:pPr>
            <w:r w:rsidRPr="00135D8E">
              <w:rPr>
                <w:rFonts w:ascii="Arial" w:hAnsi="Arial" w:cs="Arial"/>
                <w:b/>
                <w:bCs/>
              </w:rPr>
              <w:t>Minors, Options, etc.</w:t>
            </w:r>
          </w:p>
        </w:tc>
      </w:tr>
      <w:tr w:rsidR="005803F1" w:rsidRPr="00135D8E" w14:paraId="1A60DA40" w14:textId="77777777" w:rsidTr="0050689A">
        <w:trPr>
          <w:trHeight w:val="300"/>
        </w:trPr>
        <w:tc>
          <w:tcPr>
            <w:tcW w:w="5125" w:type="dxa"/>
          </w:tcPr>
          <w:p w14:paraId="7C7FE88B" w14:textId="77777777" w:rsidR="00E53F6D" w:rsidRDefault="00E53F6D" w:rsidP="00E53F6D">
            <w:r w:rsidRPr="3D55C788">
              <w:t>PhD Biological Sciences</w:t>
            </w:r>
          </w:p>
          <w:p w14:paraId="52091E45" w14:textId="77777777" w:rsidR="00E53F6D" w:rsidRDefault="00E53F6D" w:rsidP="00E53F6D">
            <w:r w:rsidRPr="3D55C788">
              <w:t>PhD Fish and Wildlife Biology</w:t>
            </w:r>
          </w:p>
          <w:p w14:paraId="2D7333B1" w14:textId="42DB2DFC" w:rsidR="005803F1" w:rsidRPr="00135D8E" w:rsidRDefault="00E53F6D" w:rsidP="00E53F6D">
            <w:pPr>
              <w:rPr>
                <w:rFonts w:ascii="Arial" w:hAnsi="Arial" w:cs="Arial"/>
              </w:rPr>
            </w:pPr>
            <w:r w:rsidRPr="3D55C788">
              <w:t>PhD in Ecology &amp; Environmental Science (intercollege)</w:t>
            </w:r>
          </w:p>
        </w:tc>
        <w:tc>
          <w:tcPr>
            <w:tcW w:w="4235" w:type="dxa"/>
          </w:tcPr>
          <w:p w14:paraId="3792EB7D" w14:textId="77777777" w:rsidR="005803F1" w:rsidRPr="00135D8E" w:rsidRDefault="005803F1" w:rsidP="008717C7">
            <w:pPr>
              <w:rPr>
                <w:rFonts w:ascii="Arial" w:hAnsi="Arial" w:cs="Arial"/>
              </w:rPr>
            </w:pPr>
          </w:p>
        </w:tc>
      </w:tr>
      <w:tr w:rsidR="005803F1" w:rsidRPr="00135D8E" w14:paraId="71334A7D" w14:textId="77777777" w:rsidTr="0050689A">
        <w:trPr>
          <w:trHeight w:val="300"/>
        </w:trPr>
        <w:tc>
          <w:tcPr>
            <w:tcW w:w="5125" w:type="dxa"/>
          </w:tcPr>
          <w:p w14:paraId="6AAC7644" w14:textId="77777777" w:rsidR="00E53F6D" w:rsidRDefault="00E53F6D" w:rsidP="00E53F6D">
            <w:r w:rsidRPr="3D55C788">
              <w:t>MS Biological Sciences</w:t>
            </w:r>
          </w:p>
          <w:p w14:paraId="10A199CD" w14:textId="75420A8F" w:rsidR="005803F1" w:rsidRPr="00135D8E" w:rsidRDefault="00E53F6D" w:rsidP="00E53F6D">
            <w:pPr>
              <w:rPr>
                <w:rFonts w:ascii="Arial" w:hAnsi="Arial" w:cs="Arial"/>
              </w:rPr>
            </w:pPr>
            <w:r w:rsidRPr="3D55C788">
              <w:t>MS Fish and Wildlife Management</w:t>
            </w:r>
          </w:p>
        </w:tc>
        <w:tc>
          <w:tcPr>
            <w:tcW w:w="4235" w:type="dxa"/>
          </w:tcPr>
          <w:p w14:paraId="22960B11" w14:textId="77777777" w:rsidR="005803F1" w:rsidRPr="00135D8E" w:rsidRDefault="005803F1" w:rsidP="008717C7">
            <w:pPr>
              <w:rPr>
                <w:rFonts w:ascii="Arial" w:hAnsi="Arial" w:cs="Arial"/>
              </w:rPr>
            </w:pPr>
          </w:p>
        </w:tc>
      </w:tr>
    </w:tbl>
    <w:p w14:paraId="11049258" w14:textId="77777777" w:rsidR="005803F1" w:rsidRDefault="005803F1" w:rsidP="005803F1">
      <w:pPr>
        <w:spacing w:after="0" w:line="240" w:lineRule="auto"/>
        <w:rPr>
          <w:rFonts w:ascii="Arial" w:hAnsi="Arial" w:cs="Arial"/>
        </w:rPr>
      </w:pPr>
    </w:p>
    <w:p w14:paraId="5F0C0AC6" w14:textId="77777777" w:rsidR="000B7A7E" w:rsidRDefault="000B7A7E" w:rsidP="000B7A7E">
      <w:pPr>
        <w:pStyle w:val="ListParagraph"/>
        <w:tabs>
          <w:tab w:val="right" w:pos="1800"/>
          <w:tab w:val="left" w:pos="1980"/>
        </w:tabs>
        <w:spacing w:after="0" w:line="240" w:lineRule="auto"/>
        <w:ind w:left="360"/>
        <w:rPr>
          <w:rFonts w:ascii="Arial" w:hAnsi="Arial" w:cs="Arial"/>
          <w:b/>
          <w:bCs/>
          <w:sz w:val="28"/>
          <w:szCs w:val="28"/>
        </w:rPr>
      </w:pPr>
    </w:p>
    <w:p w14:paraId="2396766D" w14:textId="22B04321" w:rsidR="00A32C31" w:rsidRDefault="00A32C31" w:rsidP="00A32C31">
      <w:pPr>
        <w:pStyle w:val="ListParagraph"/>
        <w:numPr>
          <w:ilvl w:val="0"/>
          <w:numId w:val="19"/>
        </w:numPr>
        <w:tabs>
          <w:tab w:val="right" w:pos="1800"/>
          <w:tab w:val="left" w:pos="1980"/>
        </w:tabs>
        <w:spacing w:after="0" w:line="240" w:lineRule="auto"/>
        <w:ind w:left="360"/>
        <w:rPr>
          <w:rFonts w:ascii="Arial" w:hAnsi="Arial" w:cs="Arial"/>
          <w:b/>
          <w:bCs/>
          <w:sz w:val="28"/>
          <w:szCs w:val="28"/>
        </w:rPr>
      </w:pPr>
      <w:r w:rsidRPr="00135D8E">
        <w:rPr>
          <w:rFonts w:ascii="Arial" w:hAnsi="Arial" w:cs="Arial"/>
          <w:b/>
          <w:bCs/>
          <w:sz w:val="28"/>
          <w:szCs w:val="28"/>
        </w:rPr>
        <w:t xml:space="preserve">Past Assessment Summary. </w:t>
      </w:r>
    </w:p>
    <w:p w14:paraId="5E49FF33" w14:textId="24485510" w:rsidR="00A32C31" w:rsidRPr="00135D8E" w:rsidRDefault="00A32C31" w:rsidP="00035FAF">
      <w:r>
        <w:t xml:space="preserve">Our graduate program </w:t>
      </w:r>
      <w:r w:rsidR="00035FAF">
        <w:t>has</w:t>
      </w:r>
      <w:r>
        <w:t xml:space="preserve"> been strong and our students have been highly successful in</w:t>
      </w:r>
      <w:r w:rsidR="0030463B">
        <w:t xml:space="preserve"> the major steps required to</w:t>
      </w:r>
      <w:r>
        <w:t xml:space="preserve"> </w:t>
      </w:r>
      <w:r w:rsidR="0030463B">
        <w:t>obtain</w:t>
      </w:r>
      <w:r w:rsidR="00660D74">
        <w:t xml:space="preserve"> their</w:t>
      </w:r>
      <w:r w:rsidR="0030463B">
        <w:t xml:space="preserve"> degrees.</w:t>
      </w:r>
      <w:r w:rsidR="0060326A">
        <w:t xml:space="preserve">  </w:t>
      </w:r>
      <w:r w:rsidR="0029681C">
        <w:t>The</w:t>
      </w:r>
      <w:r w:rsidR="0060326A">
        <w:t xml:space="preserve"> implementation of two </w:t>
      </w:r>
      <w:r w:rsidR="00F220E0">
        <w:t xml:space="preserve">graduate </w:t>
      </w:r>
      <w:r w:rsidR="0060326A">
        <w:t>courses</w:t>
      </w:r>
      <w:r w:rsidR="00035FAF">
        <w:t xml:space="preserve"> (see below for details)</w:t>
      </w:r>
      <w:r w:rsidR="00F220E0">
        <w:t xml:space="preserve">, required by all M.S. students and </w:t>
      </w:r>
      <w:r w:rsidR="00591EB3">
        <w:t xml:space="preserve">serving as </w:t>
      </w:r>
      <w:r w:rsidR="00F220E0">
        <w:t>an option for all Ph.D. students</w:t>
      </w:r>
      <w:r w:rsidR="00BE07F4">
        <w:t>, has</w:t>
      </w:r>
      <w:r w:rsidR="0060326A">
        <w:t xml:space="preserve"> provide</w:t>
      </w:r>
      <w:r w:rsidR="00BE07F4">
        <w:t>d</w:t>
      </w:r>
      <w:r w:rsidR="00F220E0">
        <w:t xml:space="preserve"> students with a </w:t>
      </w:r>
      <w:r w:rsidR="000C3969">
        <w:t xml:space="preserve">solid </w:t>
      </w:r>
      <w:r w:rsidR="00F220E0">
        <w:t>background</w:t>
      </w:r>
      <w:r w:rsidR="0060326A">
        <w:t xml:space="preserve"> </w:t>
      </w:r>
      <w:r w:rsidR="000C3969">
        <w:t>i</w:t>
      </w:r>
      <w:r w:rsidR="00F220E0">
        <w:t>n our</w:t>
      </w:r>
      <w:r w:rsidR="00F220E0" w:rsidRPr="00F220E0">
        <w:t xml:space="preserve"> discipline </w:t>
      </w:r>
      <w:r w:rsidR="00591EB3">
        <w:t>and strong scientific communication skills</w:t>
      </w:r>
      <w:r w:rsidR="00F220E0" w:rsidRPr="00F220E0">
        <w:t xml:space="preserve">.  </w:t>
      </w:r>
    </w:p>
    <w:p w14:paraId="609A44E7" w14:textId="77777777" w:rsidR="004237E6" w:rsidRPr="00C94784" w:rsidRDefault="004237E6" w:rsidP="004237E6">
      <w:pPr>
        <w:pStyle w:val="ListParagraph"/>
        <w:numPr>
          <w:ilvl w:val="0"/>
          <w:numId w:val="19"/>
        </w:numPr>
        <w:tabs>
          <w:tab w:val="right" w:pos="1800"/>
          <w:tab w:val="left" w:pos="1980"/>
        </w:tabs>
        <w:spacing w:after="0" w:line="240" w:lineRule="auto"/>
        <w:ind w:left="360"/>
        <w:rPr>
          <w:rFonts w:ascii="Arial" w:hAnsi="Arial" w:cs="Arial"/>
          <w:b/>
          <w:bCs/>
          <w:sz w:val="28"/>
          <w:szCs w:val="28"/>
        </w:rPr>
      </w:pPr>
      <w:r w:rsidRPr="00DF4647">
        <w:rPr>
          <w:rFonts w:ascii="Arial" w:hAnsi="Arial" w:cs="Arial"/>
          <w:b/>
          <w:bCs/>
          <w:sz w:val="28"/>
          <w:szCs w:val="28"/>
        </w:rPr>
        <w:t>Action Research Question.</w:t>
      </w:r>
      <w:r w:rsidRPr="00DF4647">
        <w:rPr>
          <w:rFonts w:ascii="Arial" w:hAnsi="Arial" w:cs="Arial"/>
          <w:sz w:val="24"/>
          <w:szCs w:val="24"/>
        </w:rPr>
        <w:t xml:space="preserve"> </w:t>
      </w:r>
    </w:p>
    <w:p w14:paraId="19524A1B" w14:textId="1607AF28" w:rsidR="004237E6" w:rsidRPr="00F166D3" w:rsidRDefault="000C3969" w:rsidP="000C3969">
      <w:pPr>
        <w:rPr>
          <w:b/>
          <w:bCs/>
          <w:sz w:val="28"/>
          <w:szCs w:val="28"/>
        </w:rPr>
      </w:pPr>
      <w:r>
        <w:t xml:space="preserve">One </w:t>
      </w:r>
      <w:r w:rsidR="00AF5C8C">
        <w:t>issue</w:t>
      </w:r>
      <w:r>
        <w:t xml:space="preserve"> that arose </w:t>
      </w:r>
      <w:r w:rsidR="004E38AC">
        <w:t>dur</w:t>
      </w:r>
      <w:r>
        <w:t>in</w:t>
      </w:r>
      <w:r w:rsidR="004E38AC">
        <w:t>g</w:t>
      </w:r>
      <w:r>
        <w:t xml:space="preserve"> </w:t>
      </w:r>
      <w:r w:rsidR="00AF5C8C">
        <w:t xml:space="preserve">this </w:t>
      </w:r>
      <w:r>
        <w:t xml:space="preserve">review </w:t>
      </w:r>
      <w:r w:rsidR="008D204E">
        <w:t xml:space="preserve">was the question of the qualifying exam.  </w:t>
      </w:r>
      <w:r w:rsidR="00974DF3">
        <w:t xml:space="preserve">Our students are not having difficulty passing the qualifying exam, but </w:t>
      </w:r>
      <w:r w:rsidR="004E38AC">
        <w:t>the faculty</w:t>
      </w:r>
      <w:r w:rsidR="00974DF3">
        <w:t xml:space="preserve"> discussed </w:t>
      </w:r>
      <w:r w:rsidR="0039777E">
        <w:t>whether it should be required for all M.S. and Ph.D. students, under what circumstances</w:t>
      </w:r>
      <w:r w:rsidR="004617CB">
        <w:t>, and how to better standardize the format of the exam across committees</w:t>
      </w:r>
      <w:r w:rsidR="0039777E">
        <w:t xml:space="preserve">.  See </w:t>
      </w:r>
      <w:r w:rsidR="000B7A7E">
        <w:t xml:space="preserve">#6 </w:t>
      </w:r>
      <w:r w:rsidR="0039777E">
        <w:t>below</w:t>
      </w:r>
      <w:r w:rsidR="000B7A7E">
        <w:t xml:space="preserve"> for more details. </w:t>
      </w:r>
    </w:p>
    <w:p w14:paraId="04F1AEC6" w14:textId="2BB088E8" w:rsidR="00545D16" w:rsidRDefault="00545D16">
      <w:pPr>
        <w:rPr>
          <w:rFonts w:ascii="Arial" w:hAnsi="Arial" w:cs="Arial"/>
          <w:b/>
          <w:bCs/>
          <w:sz w:val="28"/>
          <w:szCs w:val="28"/>
        </w:rPr>
      </w:pPr>
      <w:r>
        <w:rPr>
          <w:rFonts w:ascii="Arial" w:hAnsi="Arial" w:cs="Arial"/>
          <w:b/>
          <w:bCs/>
          <w:sz w:val="28"/>
          <w:szCs w:val="28"/>
        </w:rPr>
        <w:br w:type="page"/>
      </w:r>
    </w:p>
    <w:p w14:paraId="2E80FC9B" w14:textId="77777777" w:rsidR="004237E6" w:rsidRPr="00DF4647" w:rsidRDefault="004237E6" w:rsidP="004237E6">
      <w:pPr>
        <w:pStyle w:val="ListParagraph"/>
        <w:tabs>
          <w:tab w:val="right" w:pos="1800"/>
          <w:tab w:val="left" w:pos="1980"/>
        </w:tabs>
        <w:spacing w:after="0" w:line="240" w:lineRule="auto"/>
        <w:ind w:left="360"/>
        <w:rPr>
          <w:rFonts w:ascii="Arial" w:hAnsi="Arial" w:cs="Arial"/>
          <w:b/>
          <w:bCs/>
          <w:sz w:val="28"/>
          <w:szCs w:val="28"/>
        </w:rPr>
      </w:pPr>
    </w:p>
    <w:p w14:paraId="46CAA7EA" w14:textId="77777777" w:rsidR="004237E6" w:rsidRPr="00A13DE7" w:rsidRDefault="004237E6" w:rsidP="004237E6">
      <w:pPr>
        <w:pStyle w:val="ListParagraph"/>
        <w:numPr>
          <w:ilvl w:val="0"/>
          <w:numId w:val="19"/>
        </w:numPr>
        <w:tabs>
          <w:tab w:val="right" w:pos="1800"/>
          <w:tab w:val="left" w:pos="1980"/>
        </w:tabs>
        <w:spacing w:after="0" w:line="240" w:lineRule="auto"/>
        <w:ind w:left="360"/>
        <w:rPr>
          <w:rFonts w:ascii="Arial" w:hAnsi="Arial" w:cs="Arial"/>
          <w:b/>
          <w:sz w:val="28"/>
          <w:szCs w:val="28"/>
        </w:rPr>
      </w:pPr>
      <w:r w:rsidRPr="00135D8E">
        <w:rPr>
          <w:rFonts w:ascii="Arial" w:hAnsi="Arial" w:cs="Arial"/>
          <w:b/>
          <w:bCs/>
          <w:sz w:val="28"/>
          <w:szCs w:val="28"/>
        </w:rPr>
        <w:t>Assessment Plan, Schedule, and Data Source</w:t>
      </w:r>
      <w:r>
        <w:rPr>
          <w:rFonts w:ascii="Arial" w:hAnsi="Arial" w:cs="Arial"/>
          <w:b/>
          <w:bCs/>
          <w:sz w:val="28"/>
          <w:szCs w:val="28"/>
        </w:rPr>
        <w:t>s</w:t>
      </w:r>
      <w:r w:rsidRPr="00135D8E">
        <w:rPr>
          <w:rFonts w:ascii="Arial" w:hAnsi="Arial" w:cs="Arial"/>
          <w:b/>
          <w:bCs/>
          <w:sz w:val="28"/>
          <w:szCs w:val="28"/>
        </w:rPr>
        <w:t>.</w:t>
      </w:r>
    </w:p>
    <w:p w14:paraId="67988882" w14:textId="77777777" w:rsidR="004237E6" w:rsidRPr="00135D8E" w:rsidRDefault="004237E6" w:rsidP="004237E6">
      <w:pPr>
        <w:pStyle w:val="ListParagraph"/>
        <w:tabs>
          <w:tab w:val="right" w:pos="1800"/>
          <w:tab w:val="left" w:pos="1980"/>
        </w:tabs>
        <w:spacing w:after="0" w:line="240" w:lineRule="auto"/>
        <w:ind w:left="360"/>
        <w:rPr>
          <w:rFonts w:ascii="Arial" w:hAnsi="Arial" w:cs="Arial"/>
          <w:b/>
          <w:sz w:val="28"/>
          <w:szCs w:val="28"/>
        </w:rPr>
      </w:pPr>
    </w:p>
    <w:p w14:paraId="61B9CE86" w14:textId="77777777" w:rsidR="004237E6" w:rsidRPr="00483A9C" w:rsidRDefault="004237E6" w:rsidP="004237E6">
      <w:pPr>
        <w:pStyle w:val="ListParagraph"/>
        <w:numPr>
          <w:ilvl w:val="0"/>
          <w:numId w:val="20"/>
        </w:numPr>
        <w:tabs>
          <w:tab w:val="right" w:pos="1800"/>
          <w:tab w:val="left" w:pos="1980"/>
        </w:tabs>
        <w:spacing w:after="0" w:line="240" w:lineRule="auto"/>
        <w:ind w:left="720"/>
        <w:rPr>
          <w:rFonts w:ascii="Arial" w:hAnsi="Arial" w:cs="Arial"/>
          <w:b/>
        </w:rPr>
      </w:pPr>
      <w:r w:rsidRPr="00483A9C">
        <w:rPr>
          <w:rFonts w:ascii="Arial" w:hAnsi="Arial" w:cs="Arial"/>
        </w:rPr>
        <w:t xml:space="preserve">Please provide a multi-year assessment schedule that will show when all program learning outcomes will be assessed, and by what criteria (data). </w:t>
      </w:r>
      <w:r w:rsidRPr="00483A9C">
        <w:rPr>
          <w:rFonts w:ascii="Arial" w:hAnsi="Arial" w:cs="Arial"/>
          <w:i/>
          <w:iCs/>
          <w:color w:val="0070C0"/>
        </w:rPr>
        <w:t xml:space="preserve"> </w:t>
      </w:r>
    </w:p>
    <w:p w14:paraId="739F7B6B" w14:textId="77777777" w:rsidR="004237E6" w:rsidRDefault="004237E6" w:rsidP="3D55C788">
      <w:pPr>
        <w:spacing w:after="0" w:line="240" w:lineRule="auto"/>
        <w:rPr>
          <w:shd w:val="clear" w:color="auto" w:fill="FFFFFF"/>
        </w:rPr>
      </w:pPr>
    </w:p>
    <w:p w14:paraId="030FF973" w14:textId="704DCC32" w:rsidR="00235E71" w:rsidRDefault="007B5385" w:rsidP="3D55C788">
      <w:pPr>
        <w:spacing w:after="0" w:line="240" w:lineRule="auto"/>
        <w:rPr>
          <w:shd w:val="clear" w:color="auto" w:fill="FFFFFF"/>
        </w:rPr>
      </w:pPr>
      <w:r w:rsidRPr="3D55C788">
        <w:rPr>
          <w:shd w:val="clear" w:color="auto" w:fill="FFFFFF"/>
        </w:rPr>
        <w:t>The full program of study is determined by the graduate committee following the Graduate School </w:t>
      </w:r>
      <w:hyperlink r:id="rId11" w:tgtFrame="_blank" w:history="1">
        <w:r w:rsidRPr="3D55C788">
          <w:rPr>
            <w:rStyle w:val="Hyperlink"/>
            <w:color w:val="auto"/>
            <w:shd w:val="clear" w:color="auto" w:fill="FFFFFF"/>
          </w:rPr>
          <w:t>degree requirements</w:t>
        </w:r>
      </w:hyperlink>
      <w:r w:rsidRPr="3D55C788">
        <w:rPr>
          <w:shd w:val="clear" w:color="auto" w:fill="FFFFFF"/>
        </w:rPr>
        <w:t>, usually after the st</w:t>
      </w:r>
      <w:r w:rsidR="009C05DB" w:rsidRPr="3D55C788">
        <w:rPr>
          <w:shd w:val="clear" w:color="auto" w:fill="FFFFFF"/>
        </w:rPr>
        <w:t>udent has completed the</w:t>
      </w:r>
      <w:r w:rsidRPr="3D55C788">
        <w:rPr>
          <w:shd w:val="clear" w:color="auto" w:fill="FFFFFF"/>
        </w:rPr>
        <w:t xml:space="preserve"> oral qualifying exam during the second semester in the program for MS degrees or by the end of the third semester for PhD degrees. Current degree requirements are in the </w:t>
      </w:r>
      <w:hyperlink r:id="rId12" w:tgtFrame="_blank" w:history="1">
        <w:r w:rsidRPr="3D55C788">
          <w:rPr>
            <w:rStyle w:val="Hyperlink"/>
            <w:color w:val="auto"/>
            <w:shd w:val="clear" w:color="auto" w:fill="FFFFFF"/>
          </w:rPr>
          <w:t>Graduate Catalog</w:t>
        </w:r>
      </w:hyperlink>
      <w:r w:rsidRPr="3D55C788">
        <w:rPr>
          <w:shd w:val="clear" w:color="auto" w:fill="FFFFFF"/>
        </w:rPr>
        <w:t xml:space="preserve">.   All graduate degrees in Ecology fall under Plan A:  Thesis </w:t>
      </w:r>
    </w:p>
    <w:p w14:paraId="08C7695B" w14:textId="4AE0BE57" w:rsidR="00E52658" w:rsidRPr="004237E6" w:rsidRDefault="007B5385" w:rsidP="004237E6">
      <w:pPr>
        <w:spacing w:after="0" w:line="240" w:lineRule="auto"/>
      </w:pPr>
      <w:r w:rsidRPr="3D55C788">
        <w:rPr>
          <w:shd w:val="clear" w:color="auto" w:fill="FFFFFF"/>
        </w:rPr>
        <w:t xml:space="preserve"> </w:t>
      </w:r>
    </w:p>
    <w:tbl>
      <w:tblPr>
        <w:tblStyle w:val="TableGrid"/>
        <w:tblW w:w="9895" w:type="dxa"/>
        <w:tblLook w:val="04A0" w:firstRow="1" w:lastRow="0" w:firstColumn="1" w:lastColumn="0" w:noHBand="0" w:noVBand="1"/>
      </w:tblPr>
      <w:tblGrid>
        <w:gridCol w:w="3145"/>
        <w:gridCol w:w="720"/>
        <w:gridCol w:w="945"/>
        <w:gridCol w:w="5085"/>
      </w:tblGrid>
      <w:tr w:rsidR="0035659B" w14:paraId="4DDCAC4B" w14:textId="77777777" w:rsidTr="006D7EA4">
        <w:tc>
          <w:tcPr>
            <w:tcW w:w="9895" w:type="dxa"/>
            <w:gridSpan w:val="4"/>
          </w:tcPr>
          <w:p w14:paraId="4D298B95" w14:textId="72EA94C4" w:rsidR="0035659B" w:rsidRPr="3D55C788" w:rsidRDefault="00CD35B8" w:rsidP="00CD35B8">
            <w:pPr>
              <w:pStyle w:val="Default"/>
              <w:jc w:val="center"/>
              <w:rPr>
                <w:b/>
                <w:bCs/>
                <w:i/>
                <w:iCs/>
                <w:color w:val="auto"/>
                <w:sz w:val="20"/>
                <w:szCs w:val="20"/>
              </w:rPr>
            </w:pPr>
            <w:r w:rsidRPr="00135D8E">
              <w:rPr>
                <w:rFonts w:ascii="Arial" w:hAnsi="Arial" w:cs="Arial"/>
                <w:sz w:val="20"/>
                <w:szCs w:val="20"/>
              </w:rPr>
              <w:t>ASSESSMENT PLANNING SCHEDULE CHART</w:t>
            </w:r>
          </w:p>
        </w:tc>
      </w:tr>
      <w:tr w:rsidR="008009ED" w14:paraId="6A047391" w14:textId="77777777" w:rsidTr="3D55C788">
        <w:tc>
          <w:tcPr>
            <w:tcW w:w="3145" w:type="dxa"/>
          </w:tcPr>
          <w:p w14:paraId="65217F34" w14:textId="77777777" w:rsidR="008009ED" w:rsidRPr="0025565C" w:rsidRDefault="008009ED" w:rsidP="3D55C788">
            <w:pPr>
              <w:pStyle w:val="Default"/>
              <w:rPr>
                <w:color w:val="auto"/>
                <w:sz w:val="20"/>
                <w:szCs w:val="20"/>
              </w:rPr>
            </w:pPr>
          </w:p>
          <w:p w14:paraId="5119E21B" w14:textId="77777777" w:rsidR="008009ED" w:rsidRPr="0025565C" w:rsidRDefault="008009ED" w:rsidP="3D55C788">
            <w:pPr>
              <w:pStyle w:val="Default"/>
              <w:rPr>
                <w:color w:val="auto"/>
                <w:sz w:val="20"/>
                <w:szCs w:val="20"/>
              </w:rPr>
            </w:pPr>
          </w:p>
          <w:p w14:paraId="6903F515" w14:textId="77777777" w:rsidR="008009ED" w:rsidRPr="0025565C" w:rsidRDefault="008009ED" w:rsidP="3D55C788">
            <w:pPr>
              <w:pStyle w:val="Default"/>
              <w:rPr>
                <w:color w:val="auto"/>
                <w:sz w:val="20"/>
                <w:szCs w:val="20"/>
              </w:rPr>
            </w:pPr>
            <w:r w:rsidRPr="3D55C788">
              <w:rPr>
                <w:color w:val="auto"/>
                <w:sz w:val="20"/>
                <w:szCs w:val="20"/>
              </w:rPr>
              <w:t xml:space="preserve">PROGRAM LEARNING OUTCOMES </w:t>
            </w:r>
          </w:p>
        </w:tc>
        <w:tc>
          <w:tcPr>
            <w:tcW w:w="720" w:type="dxa"/>
          </w:tcPr>
          <w:p w14:paraId="57DE0736" w14:textId="7EC6F55B" w:rsidR="008009ED" w:rsidRPr="0025565C" w:rsidRDefault="009C05DB" w:rsidP="3D55C788">
            <w:pPr>
              <w:pStyle w:val="Default"/>
              <w:rPr>
                <w:color w:val="auto"/>
                <w:sz w:val="20"/>
                <w:szCs w:val="20"/>
              </w:rPr>
            </w:pPr>
            <w:r w:rsidRPr="3D55C788">
              <w:rPr>
                <w:color w:val="auto"/>
                <w:sz w:val="20"/>
                <w:szCs w:val="20"/>
              </w:rPr>
              <w:t>202</w:t>
            </w:r>
            <w:r w:rsidR="00F72D65">
              <w:rPr>
                <w:color w:val="auto"/>
                <w:sz w:val="20"/>
                <w:szCs w:val="20"/>
              </w:rPr>
              <w:t>2</w:t>
            </w:r>
            <w:r w:rsidRPr="3D55C788">
              <w:rPr>
                <w:color w:val="auto"/>
                <w:sz w:val="20"/>
                <w:szCs w:val="20"/>
              </w:rPr>
              <w:t>-202</w:t>
            </w:r>
            <w:r w:rsidR="00F72D65">
              <w:rPr>
                <w:color w:val="auto"/>
                <w:sz w:val="20"/>
                <w:szCs w:val="20"/>
              </w:rPr>
              <w:t>3</w:t>
            </w:r>
          </w:p>
          <w:p w14:paraId="7BC7819F" w14:textId="77777777" w:rsidR="008009ED" w:rsidRPr="0025565C" w:rsidRDefault="008009ED" w:rsidP="3D55C788">
            <w:pPr>
              <w:tabs>
                <w:tab w:val="right" w:pos="1800"/>
                <w:tab w:val="left" w:pos="1980"/>
              </w:tabs>
              <w:rPr>
                <w:sz w:val="20"/>
                <w:szCs w:val="20"/>
              </w:rPr>
            </w:pPr>
          </w:p>
        </w:tc>
        <w:tc>
          <w:tcPr>
            <w:tcW w:w="945" w:type="dxa"/>
          </w:tcPr>
          <w:p w14:paraId="2FC4BD41" w14:textId="03F4BE57" w:rsidR="008009ED" w:rsidRPr="0025565C" w:rsidRDefault="009C05DB" w:rsidP="3D55C788">
            <w:pPr>
              <w:pStyle w:val="Default"/>
              <w:rPr>
                <w:color w:val="auto"/>
                <w:sz w:val="20"/>
                <w:szCs w:val="20"/>
              </w:rPr>
            </w:pPr>
            <w:r w:rsidRPr="3D55C788">
              <w:rPr>
                <w:color w:val="auto"/>
                <w:sz w:val="20"/>
                <w:szCs w:val="20"/>
              </w:rPr>
              <w:t>202</w:t>
            </w:r>
            <w:r w:rsidR="00F72D65">
              <w:rPr>
                <w:color w:val="auto"/>
                <w:sz w:val="20"/>
                <w:szCs w:val="20"/>
              </w:rPr>
              <w:t>3</w:t>
            </w:r>
            <w:r w:rsidRPr="3D55C788">
              <w:rPr>
                <w:color w:val="auto"/>
                <w:sz w:val="20"/>
                <w:szCs w:val="20"/>
              </w:rPr>
              <w:t>-202</w:t>
            </w:r>
            <w:r w:rsidR="00F72D65">
              <w:rPr>
                <w:color w:val="auto"/>
                <w:sz w:val="20"/>
                <w:szCs w:val="20"/>
              </w:rPr>
              <w:t>4</w:t>
            </w:r>
          </w:p>
          <w:p w14:paraId="299D3045" w14:textId="77777777" w:rsidR="008009ED" w:rsidRPr="0025565C" w:rsidRDefault="008009ED" w:rsidP="3D55C788">
            <w:pPr>
              <w:tabs>
                <w:tab w:val="right" w:pos="1800"/>
                <w:tab w:val="left" w:pos="1980"/>
              </w:tabs>
              <w:rPr>
                <w:sz w:val="20"/>
                <w:szCs w:val="20"/>
              </w:rPr>
            </w:pPr>
          </w:p>
        </w:tc>
        <w:tc>
          <w:tcPr>
            <w:tcW w:w="5085" w:type="dxa"/>
          </w:tcPr>
          <w:p w14:paraId="0E518FC0" w14:textId="77777777" w:rsidR="008009ED" w:rsidRPr="0025565C" w:rsidRDefault="008009ED" w:rsidP="3D55C788">
            <w:pPr>
              <w:pStyle w:val="Default"/>
              <w:rPr>
                <w:color w:val="auto"/>
                <w:sz w:val="20"/>
                <w:szCs w:val="20"/>
              </w:rPr>
            </w:pPr>
            <w:r w:rsidRPr="3D55C788">
              <w:rPr>
                <w:b/>
                <w:bCs/>
                <w:i/>
                <w:iCs/>
                <w:color w:val="auto"/>
                <w:sz w:val="20"/>
                <w:szCs w:val="20"/>
              </w:rPr>
              <w:t>Data Source*</w:t>
            </w:r>
          </w:p>
        </w:tc>
      </w:tr>
      <w:tr w:rsidR="008009ED" w14:paraId="5D1F6BD3" w14:textId="77777777" w:rsidTr="3D55C788">
        <w:tc>
          <w:tcPr>
            <w:tcW w:w="3145" w:type="dxa"/>
          </w:tcPr>
          <w:p w14:paraId="47D27211" w14:textId="77777777" w:rsidR="008009ED" w:rsidRPr="0025565C" w:rsidRDefault="008009ED" w:rsidP="3D55C788">
            <w:pPr>
              <w:pStyle w:val="Default"/>
              <w:rPr>
                <w:color w:val="auto"/>
                <w:sz w:val="20"/>
                <w:szCs w:val="20"/>
              </w:rPr>
            </w:pPr>
            <w:r w:rsidRPr="3D55C788">
              <w:rPr>
                <w:color w:val="auto"/>
                <w:sz w:val="20"/>
                <w:szCs w:val="20"/>
              </w:rPr>
              <w:t>Demonstrate a substantive breadth of knowledge of the field and sub-disciplines of ecology</w:t>
            </w:r>
          </w:p>
        </w:tc>
        <w:tc>
          <w:tcPr>
            <w:tcW w:w="720" w:type="dxa"/>
          </w:tcPr>
          <w:p w14:paraId="6F6EE1B2"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945" w:type="dxa"/>
          </w:tcPr>
          <w:p w14:paraId="0BD55C9C"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5085" w:type="dxa"/>
          </w:tcPr>
          <w:p w14:paraId="134E725D" w14:textId="310CDC6D" w:rsidR="008009ED" w:rsidRPr="0025565C" w:rsidRDefault="008009ED" w:rsidP="3D55C788">
            <w:pPr>
              <w:tabs>
                <w:tab w:val="right" w:pos="1800"/>
                <w:tab w:val="left" w:pos="1980"/>
              </w:tabs>
              <w:rPr>
                <w:sz w:val="20"/>
                <w:szCs w:val="20"/>
              </w:rPr>
            </w:pPr>
            <w:r w:rsidRPr="3D55C788">
              <w:rPr>
                <w:sz w:val="20"/>
                <w:szCs w:val="20"/>
              </w:rPr>
              <w:t>Qualifying Exam &amp; Foundations</w:t>
            </w:r>
            <w:r w:rsidR="00DB51DB" w:rsidRPr="3D55C788">
              <w:rPr>
                <w:sz w:val="20"/>
                <w:szCs w:val="20"/>
              </w:rPr>
              <w:t xml:space="preserve"> of Ecology &amp; Mgmt.</w:t>
            </w:r>
            <w:r w:rsidRPr="3D55C788">
              <w:rPr>
                <w:sz w:val="20"/>
                <w:szCs w:val="20"/>
              </w:rPr>
              <w:t xml:space="preserve"> Course BIOE554:</w:t>
            </w:r>
          </w:p>
          <w:p w14:paraId="43861B46" w14:textId="77777777" w:rsidR="008009ED" w:rsidRPr="0025565C" w:rsidRDefault="008009ED" w:rsidP="3D55C788">
            <w:pPr>
              <w:tabs>
                <w:tab w:val="right" w:pos="1800"/>
                <w:tab w:val="left" w:pos="1980"/>
              </w:tabs>
              <w:rPr>
                <w:sz w:val="20"/>
                <w:szCs w:val="20"/>
              </w:rPr>
            </w:pPr>
            <w:r w:rsidRPr="3D55C788">
              <w:rPr>
                <w:sz w:val="20"/>
                <w:szCs w:val="20"/>
              </w:rPr>
              <w:t>Comprehensive testing on broad ecological knowledge</w:t>
            </w:r>
          </w:p>
          <w:p w14:paraId="0AD11CD5" w14:textId="77777777" w:rsidR="008009ED" w:rsidRPr="0025565C" w:rsidRDefault="008009ED" w:rsidP="3D55C788">
            <w:pPr>
              <w:tabs>
                <w:tab w:val="right" w:pos="1800"/>
                <w:tab w:val="left" w:pos="1980"/>
              </w:tabs>
              <w:rPr>
                <w:sz w:val="20"/>
                <w:szCs w:val="20"/>
              </w:rPr>
            </w:pPr>
            <w:r w:rsidRPr="3D55C788">
              <w:rPr>
                <w:sz w:val="20"/>
                <w:szCs w:val="20"/>
              </w:rPr>
              <w:t>Oral presentations</w:t>
            </w:r>
          </w:p>
          <w:p w14:paraId="134BC709" w14:textId="77777777" w:rsidR="008009ED" w:rsidRPr="0025565C" w:rsidRDefault="008009ED" w:rsidP="3D55C788">
            <w:pPr>
              <w:tabs>
                <w:tab w:val="right" w:pos="1800"/>
                <w:tab w:val="left" w:pos="1980"/>
              </w:tabs>
              <w:rPr>
                <w:sz w:val="20"/>
                <w:szCs w:val="20"/>
              </w:rPr>
            </w:pPr>
            <w:r w:rsidRPr="3D55C788">
              <w:rPr>
                <w:sz w:val="20"/>
                <w:szCs w:val="20"/>
              </w:rPr>
              <w:t>Literature synthesis</w:t>
            </w:r>
          </w:p>
        </w:tc>
      </w:tr>
      <w:tr w:rsidR="008009ED" w14:paraId="05B07FC2" w14:textId="77777777" w:rsidTr="3D55C788">
        <w:tc>
          <w:tcPr>
            <w:tcW w:w="3145" w:type="dxa"/>
          </w:tcPr>
          <w:p w14:paraId="19786967" w14:textId="77777777" w:rsidR="008009ED" w:rsidRPr="0025565C" w:rsidRDefault="008009ED" w:rsidP="3D55C788">
            <w:pPr>
              <w:pStyle w:val="Default"/>
              <w:rPr>
                <w:color w:val="auto"/>
                <w:sz w:val="20"/>
                <w:szCs w:val="20"/>
              </w:rPr>
            </w:pPr>
            <w:r w:rsidRPr="3D55C788">
              <w:rPr>
                <w:color w:val="auto"/>
                <w:sz w:val="20"/>
                <w:szCs w:val="20"/>
              </w:rPr>
              <w:t>Demonstrate effective written and oral communication of scientific material, both from original and other sources</w:t>
            </w:r>
          </w:p>
        </w:tc>
        <w:tc>
          <w:tcPr>
            <w:tcW w:w="720" w:type="dxa"/>
          </w:tcPr>
          <w:p w14:paraId="3B704F89"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945" w:type="dxa"/>
          </w:tcPr>
          <w:p w14:paraId="5EA820AC"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5085" w:type="dxa"/>
          </w:tcPr>
          <w:p w14:paraId="72FA4185" w14:textId="17B094A3" w:rsidR="008009ED" w:rsidRPr="0025565C" w:rsidRDefault="008009ED" w:rsidP="3D55C788">
            <w:pPr>
              <w:tabs>
                <w:tab w:val="right" w:pos="1800"/>
                <w:tab w:val="left" w:pos="1980"/>
              </w:tabs>
              <w:rPr>
                <w:sz w:val="20"/>
                <w:szCs w:val="20"/>
              </w:rPr>
            </w:pPr>
            <w:r w:rsidRPr="3D55C788">
              <w:rPr>
                <w:sz w:val="20"/>
                <w:szCs w:val="20"/>
              </w:rPr>
              <w:t>Comprehensive Exam and Communications</w:t>
            </w:r>
            <w:r w:rsidR="00DB51DB" w:rsidRPr="3D55C788">
              <w:rPr>
                <w:sz w:val="20"/>
                <w:szCs w:val="20"/>
              </w:rPr>
              <w:t xml:space="preserve"> in Ecol. Sciences</w:t>
            </w:r>
            <w:r w:rsidRPr="3D55C788">
              <w:rPr>
                <w:sz w:val="20"/>
                <w:szCs w:val="20"/>
              </w:rPr>
              <w:t xml:space="preserve"> BIOE 555: Written and oral communications in multiple formats</w:t>
            </w:r>
          </w:p>
        </w:tc>
      </w:tr>
      <w:tr w:rsidR="008009ED" w14:paraId="389865DF" w14:textId="77777777" w:rsidTr="3D55C788">
        <w:tc>
          <w:tcPr>
            <w:tcW w:w="3145" w:type="dxa"/>
          </w:tcPr>
          <w:p w14:paraId="5F21F371" w14:textId="77777777" w:rsidR="008009ED" w:rsidRPr="0025565C" w:rsidRDefault="008009ED" w:rsidP="3D55C788">
            <w:pPr>
              <w:pStyle w:val="Default"/>
              <w:rPr>
                <w:color w:val="auto"/>
                <w:sz w:val="20"/>
                <w:szCs w:val="20"/>
              </w:rPr>
            </w:pPr>
            <w:r w:rsidRPr="3D55C788">
              <w:rPr>
                <w:color w:val="auto"/>
                <w:sz w:val="20"/>
                <w:szCs w:val="20"/>
              </w:rPr>
              <w:t>Conduct substantive original research and produce written and oral reports of the body of work</w:t>
            </w:r>
          </w:p>
        </w:tc>
        <w:tc>
          <w:tcPr>
            <w:tcW w:w="720" w:type="dxa"/>
          </w:tcPr>
          <w:p w14:paraId="34851835"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945" w:type="dxa"/>
          </w:tcPr>
          <w:p w14:paraId="70FE8124"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5085" w:type="dxa"/>
          </w:tcPr>
          <w:p w14:paraId="6EAD44C0" w14:textId="77777777" w:rsidR="008009ED" w:rsidRPr="0025565C" w:rsidRDefault="008009ED" w:rsidP="3D55C788">
            <w:pPr>
              <w:tabs>
                <w:tab w:val="right" w:pos="1800"/>
                <w:tab w:val="left" w:pos="1980"/>
              </w:tabs>
              <w:rPr>
                <w:sz w:val="20"/>
                <w:szCs w:val="20"/>
              </w:rPr>
            </w:pPr>
            <w:r w:rsidRPr="3D55C788">
              <w:rPr>
                <w:sz w:val="20"/>
                <w:szCs w:val="20"/>
              </w:rPr>
              <w:t>Thesis/Dissertation Defense:</w:t>
            </w:r>
          </w:p>
          <w:p w14:paraId="08337190" w14:textId="77777777" w:rsidR="008009ED" w:rsidRPr="0025565C" w:rsidRDefault="008009ED" w:rsidP="3D55C788">
            <w:pPr>
              <w:tabs>
                <w:tab w:val="right" w:pos="1800"/>
                <w:tab w:val="left" w:pos="1980"/>
              </w:tabs>
              <w:rPr>
                <w:sz w:val="20"/>
                <w:szCs w:val="20"/>
              </w:rPr>
            </w:pPr>
            <w:r w:rsidRPr="3D55C788">
              <w:rPr>
                <w:sz w:val="20"/>
                <w:szCs w:val="20"/>
              </w:rPr>
              <w:t>Ability to conduct original research and produce written and oral reports of the body of work.</w:t>
            </w:r>
          </w:p>
        </w:tc>
      </w:tr>
      <w:tr w:rsidR="008009ED" w14:paraId="1B049357" w14:textId="77777777" w:rsidTr="3D55C788">
        <w:tc>
          <w:tcPr>
            <w:tcW w:w="3145" w:type="dxa"/>
          </w:tcPr>
          <w:p w14:paraId="4988FD91" w14:textId="77777777" w:rsidR="008009ED" w:rsidRPr="0025565C" w:rsidRDefault="008009ED" w:rsidP="3D55C788">
            <w:pPr>
              <w:pStyle w:val="Default"/>
              <w:rPr>
                <w:color w:val="auto"/>
                <w:sz w:val="20"/>
                <w:szCs w:val="20"/>
              </w:rPr>
            </w:pPr>
            <w:r w:rsidRPr="3D55C788">
              <w:rPr>
                <w:color w:val="auto"/>
                <w:sz w:val="20"/>
                <w:szCs w:val="20"/>
              </w:rPr>
              <w:t>Conduct scholarly and professional activities in an ethical manner</w:t>
            </w:r>
          </w:p>
        </w:tc>
        <w:tc>
          <w:tcPr>
            <w:tcW w:w="720" w:type="dxa"/>
          </w:tcPr>
          <w:p w14:paraId="2774908C"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945" w:type="dxa"/>
          </w:tcPr>
          <w:p w14:paraId="3DDA21C7"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5085" w:type="dxa"/>
          </w:tcPr>
          <w:p w14:paraId="744E9DBD" w14:textId="77777777" w:rsidR="008009ED" w:rsidRPr="0025565C" w:rsidRDefault="008009ED" w:rsidP="3D55C788">
            <w:pPr>
              <w:tabs>
                <w:tab w:val="right" w:pos="1800"/>
                <w:tab w:val="left" w:pos="1980"/>
              </w:tabs>
              <w:rPr>
                <w:sz w:val="20"/>
                <w:szCs w:val="20"/>
              </w:rPr>
            </w:pPr>
            <w:r w:rsidRPr="3D55C788">
              <w:rPr>
                <w:sz w:val="20"/>
                <w:szCs w:val="20"/>
              </w:rPr>
              <w:t>Body of work shows good understanding of ethical conduct of research as determined by grad committee.</w:t>
            </w:r>
          </w:p>
          <w:p w14:paraId="070662AF" w14:textId="77777777" w:rsidR="008009ED" w:rsidRPr="0025565C" w:rsidRDefault="008009ED" w:rsidP="3D55C788">
            <w:pPr>
              <w:tabs>
                <w:tab w:val="right" w:pos="1800"/>
                <w:tab w:val="left" w:pos="1980"/>
              </w:tabs>
              <w:rPr>
                <w:sz w:val="20"/>
                <w:szCs w:val="20"/>
              </w:rPr>
            </w:pPr>
            <w:r w:rsidRPr="3D55C788">
              <w:rPr>
                <w:sz w:val="20"/>
                <w:szCs w:val="20"/>
              </w:rPr>
              <w:t>Federally funded students complete CITI Responsible Conduct or Research Training</w:t>
            </w:r>
          </w:p>
        </w:tc>
      </w:tr>
      <w:tr w:rsidR="008009ED" w14:paraId="2D1364C6" w14:textId="77777777" w:rsidTr="3D55C788">
        <w:tc>
          <w:tcPr>
            <w:tcW w:w="3145" w:type="dxa"/>
          </w:tcPr>
          <w:p w14:paraId="19953A30" w14:textId="77777777" w:rsidR="008009ED" w:rsidRPr="0025565C" w:rsidRDefault="008009ED" w:rsidP="3D55C788">
            <w:pPr>
              <w:pStyle w:val="Default"/>
              <w:rPr>
                <w:color w:val="auto"/>
                <w:sz w:val="20"/>
                <w:szCs w:val="20"/>
              </w:rPr>
            </w:pPr>
            <w:r w:rsidRPr="3D55C788">
              <w:rPr>
                <w:b/>
                <w:bCs/>
                <w:color w:val="auto"/>
                <w:sz w:val="20"/>
                <w:szCs w:val="20"/>
              </w:rPr>
              <w:t>PhD students only:</w:t>
            </w:r>
            <w:r w:rsidRPr="3D55C788">
              <w:rPr>
                <w:color w:val="auto"/>
                <w:sz w:val="20"/>
                <w:szCs w:val="20"/>
              </w:rPr>
              <w:t xml:space="preserve"> Contribute to the development of the field of ecology and/or scientifically based natural resource management</w:t>
            </w:r>
          </w:p>
        </w:tc>
        <w:tc>
          <w:tcPr>
            <w:tcW w:w="720" w:type="dxa"/>
          </w:tcPr>
          <w:p w14:paraId="0CE60527"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945" w:type="dxa"/>
          </w:tcPr>
          <w:p w14:paraId="6F60681B" w14:textId="77777777" w:rsidR="008009ED" w:rsidRPr="0025565C" w:rsidRDefault="008009ED" w:rsidP="3D55C788">
            <w:pPr>
              <w:tabs>
                <w:tab w:val="right" w:pos="1800"/>
                <w:tab w:val="left" w:pos="1980"/>
              </w:tabs>
              <w:jc w:val="center"/>
              <w:rPr>
                <w:sz w:val="20"/>
                <w:szCs w:val="20"/>
              </w:rPr>
            </w:pPr>
            <w:r w:rsidRPr="3D55C788">
              <w:rPr>
                <w:sz w:val="20"/>
                <w:szCs w:val="20"/>
              </w:rPr>
              <w:t>X</w:t>
            </w:r>
          </w:p>
        </w:tc>
        <w:tc>
          <w:tcPr>
            <w:tcW w:w="5085" w:type="dxa"/>
          </w:tcPr>
          <w:p w14:paraId="6086C3D3" w14:textId="77777777" w:rsidR="008009ED" w:rsidRPr="0025565C" w:rsidRDefault="008009ED" w:rsidP="3D55C788">
            <w:pPr>
              <w:tabs>
                <w:tab w:val="right" w:pos="1800"/>
                <w:tab w:val="left" w:pos="1980"/>
              </w:tabs>
              <w:rPr>
                <w:sz w:val="20"/>
                <w:szCs w:val="20"/>
              </w:rPr>
            </w:pPr>
            <w:r w:rsidRPr="3D55C788">
              <w:rPr>
                <w:sz w:val="20"/>
                <w:szCs w:val="20"/>
              </w:rPr>
              <w:t>Refereed publications, poster &amp; oral presentations at national and international meetings</w:t>
            </w:r>
          </w:p>
        </w:tc>
      </w:tr>
    </w:tbl>
    <w:p w14:paraId="5C0DC1B7" w14:textId="77777777" w:rsidR="00E52658" w:rsidRDefault="00E52658" w:rsidP="3D55C788">
      <w:pPr>
        <w:tabs>
          <w:tab w:val="right" w:pos="1800"/>
          <w:tab w:val="left" w:pos="1980"/>
        </w:tabs>
        <w:rPr>
          <w:b/>
          <w:bCs/>
        </w:rPr>
      </w:pPr>
    </w:p>
    <w:p w14:paraId="16CD75C1" w14:textId="682BC874" w:rsidR="008D5AA5" w:rsidRPr="00545D16" w:rsidRDefault="00DB51DB" w:rsidP="00545D16">
      <w:pPr>
        <w:tabs>
          <w:tab w:val="right" w:pos="1800"/>
          <w:tab w:val="left" w:pos="1980"/>
        </w:tabs>
        <w:spacing w:after="0" w:line="240" w:lineRule="auto"/>
        <w:ind w:left="720" w:hanging="360"/>
        <w:rPr>
          <w:rFonts w:ascii="Arial" w:hAnsi="Arial" w:cs="Arial"/>
          <w:bCs/>
          <w:i/>
          <w:iCs/>
          <w:color w:val="0070C0"/>
        </w:rPr>
      </w:pPr>
      <w:r w:rsidRPr="3D55C788">
        <w:rPr>
          <w:b/>
          <w:bCs/>
          <w:sz w:val="28"/>
          <w:szCs w:val="28"/>
        </w:rPr>
        <w:br w:type="page"/>
      </w:r>
      <w:r w:rsidR="006342EE" w:rsidRPr="00135D8E">
        <w:rPr>
          <w:rFonts w:ascii="Arial" w:hAnsi="Arial" w:cs="Arial"/>
          <w:bCs/>
        </w:rPr>
        <w:lastRenderedPageBreak/>
        <w:t xml:space="preserve">b)   What are the threshold values for which your program demonstrates student achievement? </w:t>
      </w:r>
    </w:p>
    <w:tbl>
      <w:tblPr>
        <w:tblStyle w:val="TableGrid"/>
        <w:tblW w:w="11065" w:type="dxa"/>
        <w:tblLook w:val="04A0" w:firstRow="1" w:lastRow="0" w:firstColumn="1" w:lastColumn="0" w:noHBand="0" w:noVBand="1"/>
      </w:tblPr>
      <w:tblGrid>
        <w:gridCol w:w="2605"/>
        <w:gridCol w:w="2430"/>
        <w:gridCol w:w="3870"/>
        <w:gridCol w:w="2160"/>
      </w:tblGrid>
      <w:tr w:rsidR="00C86ED9" w14:paraId="7E1F0140" w14:textId="77777777" w:rsidTr="3D55C788">
        <w:tc>
          <w:tcPr>
            <w:tcW w:w="2605" w:type="dxa"/>
          </w:tcPr>
          <w:p w14:paraId="1DB34E16" w14:textId="77777777" w:rsidR="00C86ED9" w:rsidRPr="00C727A4" w:rsidRDefault="00C86ED9" w:rsidP="3D55C788">
            <w:pPr>
              <w:pStyle w:val="Default"/>
              <w:rPr>
                <w:color w:val="auto"/>
                <w:sz w:val="20"/>
                <w:szCs w:val="20"/>
              </w:rPr>
            </w:pPr>
            <w:r w:rsidRPr="3D55C788">
              <w:rPr>
                <w:color w:val="auto"/>
                <w:sz w:val="20"/>
                <w:szCs w:val="20"/>
              </w:rPr>
              <w:t xml:space="preserve">PROGRAM LEARNING OUTCOME </w:t>
            </w:r>
          </w:p>
        </w:tc>
        <w:tc>
          <w:tcPr>
            <w:tcW w:w="2430" w:type="dxa"/>
          </w:tcPr>
          <w:p w14:paraId="037388D9" w14:textId="77777777" w:rsidR="00CA6B34" w:rsidRDefault="00C86ED9" w:rsidP="3D55C788">
            <w:pPr>
              <w:tabs>
                <w:tab w:val="right" w:pos="1800"/>
                <w:tab w:val="left" w:pos="1980"/>
              </w:tabs>
              <w:rPr>
                <w:sz w:val="20"/>
                <w:szCs w:val="20"/>
              </w:rPr>
            </w:pPr>
            <w:r w:rsidRPr="3D55C788">
              <w:rPr>
                <w:sz w:val="20"/>
                <w:szCs w:val="20"/>
              </w:rPr>
              <w:t>Threshold Value</w:t>
            </w:r>
            <w:r w:rsidR="00A14A4B" w:rsidRPr="3D55C788">
              <w:rPr>
                <w:sz w:val="20"/>
                <w:szCs w:val="20"/>
              </w:rPr>
              <w:t xml:space="preserve"> </w:t>
            </w:r>
          </w:p>
          <w:p w14:paraId="3EAD2257" w14:textId="1E9CE114" w:rsidR="00C86ED9" w:rsidRPr="00C727A4" w:rsidRDefault="00A14A4B" w:rsidP="3D55C788">
            <w:pPr>
              <w:tabs>
                <w:tab w:val="right" w:pos="1800"/>
                <w:tab w:val="left" w:pos="1980"/>
              </w:tabs>
              <w:rPr>
                <w:sz w:val="20"/>
                <w:szCs w:val="20"/>
              </w:rPr>
            </w:pPr>
            <w:r w:rsidRPr="3D55C788">
              <w:rPr>
                <w:sz w:val="20"/>
                <w:szCs w:val="20"/>
              </w:rPr>
              <w:t xml:space="preserve">(individual </w:t>
            </w:r>
            <w:r w:rsidR="00CA6B34" w:rsidRPr="3D55C788">
              <w:rPr>
                <w:sz w:val="20"/>
                <w:szCs w:val="20"/>
              </w:rPr>
              <w:t xml:space="preserve">student </w:t>
            </w:r>
            <w:r w:rsidRPr="3D55C788">
              <w:rPr>
                <w:sz w:val="20"/>
                <w:szCs w:val="20"/>
              </w:rPr>
              <w:t>based)</w:t>
            </w:r>
          </w:p>
        </w:tc>
        <w:tc>
          <w:tcPr>
            <w:tcW w:w="3870" w:type="dxa"/>
          </w:tcPr>
          <w:p w14:paraId="02C7576C" w14:textId="4D430A02" w:rsidR="00C86ED9" w:rsidRPr="00C86ED9" w:rsidRDefault="00C86ED9" w:rsidP="3D55C788">
            <w:pPr>
              <w:tabs>
                <w:tab w:val="right" w:pos="1800"/>
                <w:tab w:val="left" w:pos="1980"/>
              </w:tabs>
              <w:rPr>
                <w:sz w:val="20"/>
                <w:szCs w:val="20"/>
              </w:rPr>
            </w:pPr>
            <w:r w:rsidRPr="3D55C788">
              <w:rPr>
                <w:sz w:val="20"/>
                <w:szCs w:val="20"/>
              </w:rPr>
              <w:t>Results</w:t>
            </w:r>
          </w:p>
        </w:tc>
        <w:tc>
          <w:tcPr>
            <w:tcW w:w="2160" w:type="dxa"/>
          </w:tcPr>
          <w:p w14:paraId="34716AE7" w14:textId="77777777" w:rsidR="00C86ED9" w:rsidRPr="00C727A4" w:rsidRDefault="00C86ED9" w:rsidP="3D55C788">
            <w:pPr>
              <w:pStyle w:val="Default"/>
              <w:rPr>
                <w:color w:val="auto"/>
                <w:sz w:val="20"/>
                <w:szCs w:val="20"/>
              </w:rPr>
            </w:pPr>
            <w:r w:rsidRPr="3D55C788">
              <w:rPr>
                <w:color w:val="auto"/>
                <w:sz w:val="20"/>
                <w:szCs w:val="20"/>
              </w:rPr>
              <w:t>Data Source</w:t>
            </w:r>
          </w:p>
        </w:tc>
      </w:tr>
      <w:tr w:rsidR="00C86ED9" w14:paraId="2ACE6E83" w14:textId="77777777" w:rsidTr="3D55C788">
        <w:tc>
          <w:tcPr>
            <w:tcW w:w="2605" w:type="dxa"/>
          </w:tcPr>
          <w:p w14:paraId="71565009" w14:textId="77777777" w:rsidR="00C86ED9" w:rsidRPr="00890DBF" w:rsidRDefault="00C86ED9" w:rsidP="3D55C788">
            <w:pPr>
              <w:pStyle w:val="Default"/>
              <w:rPr>
                <w:rFonts w:asciiTheme="minorHAnsi" w:hAnsiTheme="minorHAnsi" w:cstheme="minorBidi"/>
                <w:color w:val="auto"/>
                <w:sz w:val="20"/>
                <w:szCs w:val="20"/>
              </w:rPr>
            </w:pPr>
            <w:r w:rsidRPr="3D55C788">
              <w:rPr>
                <w:rFonts w:asciiTheme="minorHAnsi" w:hAnsiTheme="minorHAnsi" w:cstheme="minorBidi"/>
                <w:color w:val="auto"/>
                <w:sz w:val="20"/>
                <w:szCs w:val="20"/>
              </w:rPr>
              <w:t>Demonstrate a substantive breadth of knowledge of the field and sub-disciplines of ecology</w:t>
            </w:r>
          </w:p>
        </w:tc>
        <w:tc>
          <w:tcPr>
            <w:tcW w:w="2430" w:type="dxa"/>
          </w:tcPr>
          <w:p w14:paraId="27DA6309" w14:textId="489735A8" w:rsidR="00C86ED9" w:rsidRPr="00890DBF" w:rsidRDefault="00C86ED9" w:rsidP="3D55C788">
            <w:pPr>
              <w:tabs>
                <w:tab w:val="right" w:pos="1800"/>
                <w:tab w:val="left" w:pos="1980"/>
              </w:tabs>
              <w:rPr>
                <w:sz w:val="20"/>
                <w:szCs w:val="20"/>
              </w:rPr>
            </w:pPr>
            <w:r w:rsidRPr="3D55C788">
              <w:rPr>
                <w:sz w:val="20"/>
                <w:szCs w:val="20"/>
              </w:rPr>
              <w:t>Passing BIOE 554 (Foundations of Ecology &amp; Mgmt.) and passing Qualifying Exam</w:t>
            </w:r>
          </w:p>
          <w:p w14:paraId="18AB8890" w14:textId="77777777" w:rsidR="00C86ED9" w:rsidRPr="00890DBF" w:rsidRDefault="00C86ED9" w:rsidP="3D55C788">
            <w:pPr>
              <w:rPr>
                <w:rFonts w:eastAsia="Times New Roman"/>
                <w:sz w:val="20"/>
                <w:szCs w:val="20"/>
              </w:rPr>
            </w:pPr>
          </w:p>
        </w:tc>
        <w:tc>
          <w:tcPr>
            <w:tcW w:w="3870" w:type="dxa"/>
          </w:tcPr>
          <w:p w14:paraId="17496E92" w14:textId="160A8221" w:rsidR="00C86ED9" w:rsidRPr="00890DBF" w:rsidRDefault="00C86ED9" w:rsidP="3D55C788">
            <w:pPr>
              <w:rPr>
                <w:rFonts w:eastAsia="Times New Roman"/>
                <w:sz w:val="20"/>
                <w:szCs w:val="20"/>
              </w:rPr>
            </w:pPr>
            <w:r w:rsidRPr="3D55C788">
              <w:rPr>
                <w:rFonts w:eastAsia="Times New Roman"/>
                <w:sz w:val="20"/>
                <w:szCs w:val="20"/>
              </w:rPr>
              <w:t xml:space="preserve">For </w:t>
            </w:r>
            <w:r w:rsidR="009C05DB" w:rsidRPr="3D55C788">
              <w:rPr>
                <w:rFonts w:eastAsia="Times New Roman"/>
                <w:sz w:val="20"/>
                <w:szCs w:val="20"/>
              </w:rPr>
              <w:t>202</w:t>
            </w:r>
            <w:r w:rsidR="001546B6">
              <w:rPr>
                <w:rFonts w:eastAsia="Times New Roman"/>
                <w:sz w:val="20"/>
                <w:szCs w:val="20"/>
              </w:rPr>
              <w:t>2-2023</w:t>
            </w:r>
            <w:r w:rsidRPr="3D55C788">
              <w:rPr>
                <w:rFonts w:eastAsia="Times New Roman"/>
                <w:sz w:val="20"/>
                <w:szCs w:val="20"/>
              </w:rPr>
              <w:t>:</w:t>
            </w:r>
          </w:p>
          <w:p w14:paraId="77238FE8" w14:textId="02AFB1BB" w:rsidR="00C86ED9" w:rsidRPr="00890DBF" w:rsidRDefault="001337FF" w:rsidP="3D55C788">
            <w:pPr>
              <w:rPr>
                <w:rFonts w:eastAsia="Times New Roman"/>
                <w:sz w:val="20"/>
                <w:szCs w:val="20"/>
              </w:rPr>
            </w:pPr>
            <w:r>
              <w:rPr>
                <w:rFonts w:eastAsia="Times New Roman"/>
                <w:b/>
                <w:bCs/>
                <w:sz w:val="20"/>
                <w:szCs w:val="20"/>
              </w:rPr>
              <w:t xml:space="preserve">6 </w:t>
            </w:r>
            <w:r w:rsidRPr="3D55C788">
              <w:rPr>
                <w:rFonts w:eastAsia="Times New Roman"/>
                <w:sz w:val="20"/>
                <w:szCs w:val="20"/>
              </w:rPr>
              <w:t>Ecology</w:t>
            </w:r>
            <w:r w:rsidR="00C86ED9" w:rsidRPr="3D55C788">
              <w:rPr>
                <w:rFonts w:eastAsia="Times New Roman"/>
                <w:sz w:val="20"/>
                <w:szCs w:val="20"/>
              </w:rPr>
              <w:t xml:space="preserve"> grad students took BIOE 554 (Foundations of Ecology &amp; Mgmt.) and passed.  </w:t>
            </w:r>
            <w:r w:rsidR="00AF0D19">
              <w:rPr>
                <w:rFonts w:eastAsia="Times New Roman"/>
                <w:b/>
                <w:bCs/>
                <w:sz w:val="20"/>
                <w:szCs w:val="20"/>
              </w:rPr>
              <w:t>4</w:t>
            </w:r>
            <w:r w:rsidR="00C86ED9" w:rsidRPr="3D55C788">
              <w:rPr>
                <w:rFonts w:eastAsia="Times New Roman"/>
                <w:sz w:val="20"/>
                <w:szCs w:val="20"/>
              </w:rPr>
              <w:t xml:space="preserve"> MS </w:t>
            </w:r>
            <w:r w:rsidR="7B153437" w:rsidRPr="3D55C788">
              <w:rPr>
                <w:rFonts w:eastAsia="Times New Roman"/>
                <w:sz w:val="20"/>
                <w:szCs w:val="20"/>
              </w:rPr>
              <w:t xml:space="preserve">and </w:t>
            </w:r>
            <w:r w:rsidR="00AF0D19">
              <w:rPr>
                <w:rFonts w:eastAsia="Times New Roman"/>
                <w:b/>
                <w:bCs/>
                <w:sz w:val="20"/>
                <w:szCs w:val="20"/>
              </w:rPr>
              <w:t>1</w:t>
            </w:r>
            <w:r w:rsidR="7B153437" w:rsidRPr="3D55C788">
              <w:rPr>
                <w:rFonts w:eastAsia="Times New Roman"/>
                <w:b/>
                <w:bCs/>
                <w:sz w:val="20"/>
                <w:szCs w:val="20"/>
              </w:rPr>
              <w:t xml:space="preserve"> </w:t>
            </w:r>
            <w:r w:rsidR="7B153437" w:rsidRPr="3D55C788">
              <w:rPr>
                <w:rFonts w:eastAsia="Times New Roman"/>
                <w:sz w:val="20"/>
                <w:szCs w:val="20"/>
              </w:rPr>
              <w:t>PHD</w:t>
            </w:r>
            <w:r w:rsidR="00C86ED9" w:rsidRPr="3D55C788">
              <w:rPr>
                <w:rFonts w:eastAsia="Times New Roman"/>
                <w:sz w:val="20"/>
                <w:szCs w:val="20"/>
              </w:rPr>
              <w:t xml:space="preserve"> took and passed their qualifying exam</w:t>
            </w:r>
            <w:r w:rsidR="0085754E" w:rsidRPr="3D55C788">
              <w:rPr>
                <w:rFonts w:eastAsia="Times New Roman"/>
                <w:sz w:val="20"/>
                <w:szCs w:val="20"/>
              </w:rPr>
              <w:t>, no students failed the course or their exams.</w:t>
            </w:r>
            <w:r w:rsidR="00C86ED9" w:rsidRPr="3D55C788">
              <w:rPr>
                <w:rFonts w:eastAsia="Times New Roman"/>
                <w:sz w:val="20"/>
                <w:szCs w:val="20"/>
              </w:rPr>
              <w:t xml:space="preserve"> </w:t>
            </w:r>
          </w:p>
          <w:p w14:paraId="2A54B251" w14:textId="77777777" w:rsidR="00C86ED9" w:rsidRPr="00890DBF" w:rsidRDefault="00C86ED9" w:rsidP="3D55C788">
            <w:pPr>
              <w:rPr>
                <w:rFonts w:eastAsia="Times New Roman"/>
                <w:sz w:val="20"/>
                <w:szCs w:val="20"/>
              </w:rPr>
            </w:pPr>
          </w:p>
          <w:p w14:paraId="500F92E0" w14:textId="41397421" w:rsidR="00C86ED9" w:rsidRPr="00890DBF" w:rsidRDefault="00C86ED9" w:rsidP="3D55C788">
            <w:pPr>
              <w:rPr>
                <w:rFonts w:eastAsia="Times New Roman"/>
                <w:sz w:val="20"/>
                <w:szCs w:val="20"/>
              </w:rPr>
            </w:pPr>
            <w:r w:rsidRPr="3D55C788">
              <w:rPr>
                <w:rFonts w:eastAsia="Times New Roman"/>
                <w:sz w:val="20"/>
                <w:szCs w:val="20"/>
              </w:rPr>
              <w:t>For 20</w:t>
            </w:r>
            <w:r w:rsidR="000D7C8B" w:rsidRPr="3D55C788">
              <w:rPr>
                <w:rFonts w:eastAsia="Times New Roman"/>
                <w:sz w:val="20"/>
                <w:szCs w:val="20"/>
              </w:rPr>
              <w:t>2</w:t>
            </w:r>
            <w:r w:rsidR="001546B6">
              <w:rPr>
                <w:rFonts w:eastAsia="Times New Roman"/>
                <w:sz w:val="20"/>
                <w:szCs w:val="20"/>
              </w:rPr>
              <w:t>3-2024</w:t>
            </w:r>
            <w:r w:rsidRPr="3D55C788">
              <w:rPr>
                <w:rFonts w:eastAsia="Times New Roman"/>
                <w:sz w:val="20"/>
                <w:szCs w:val="20"/>
              </w:rPr>
              <w:t xml:space="preserve">: </w:t>
            </w:r>
            <w:r w:rsidR="00AF0D19">
              <w:rPr>
                <w:rFonts w:eastAsia="Times New Roman"/>
                <w:b/>
                <w:bCs/>
                <w:sz w:val="20"/>
                <w:szCs w:val="20"/>
              </w:rPr>
              <w:t xml:space="preserve"> 12</w:t>
            </w:r>
            <w:r w:rsidRPr="3D55C788">
              <w:rPr>
                <w:rFonts w:eastAsia="Times New Roman"/>
                <w:sz w:val="20"/>
                <w:szCs w:val="20"/>
              </w:rPr>
              <w:t xml:space="preserve"> Ecology grad students took BIOE 554 (Foundations of Ecology &amp; Mgmt) and passed. </w:t>
            </w:r>
            <w:r w:rsidR="00AF0D19">
              <w:rPr>
                <w:rFonts w:eastAsia="Times New Roman"/>
                <w:b/>
                <w:bCs/>
                <w:sz w:val="20"/>
                <w:szCs w:val="20"/>
              </w:rPr>
              <w:t>6</w:t>
            </w:r>
            <w:r w:rsidRPr="3D55C788">
              <w:rPr>
                <w:rFonts w:eastAsia="Times New Roman"/>
                <w:sz w:val="20"/>
                <w:szCs w:val="20"/>
              </w:rPr>
              <w:t xml:space="preserve"> MS and </w:t>
            </w:r>
            <w:r w:rsidR="00AF0D19">
              <w:rPr>
                <w:rFonts w:eastAsia="Times New Roman"/>
                <w:b/>
                <w:bCs/>
                <w:sz w:val="20"/>
                <w:szCs w:val="20"/>
              </w:rPr>
              <w:t>2</w:t>
            </w:r>
            <w:r w:rsidRPr="3D55C788">
              <w:rPr>
                <w:rFonts w:eastAsia="Times New Roman"/>
                <w:b/>
                <w:bCs/>
                <w:sz w:val="20"/>
                <w:szCs w:val="20"/>
              </w:rPr>
              <w:t xml:space="preserve"> </w:t>
            </w:r>
            <w:r w:rsidRPr="3D55C788">
              <w:rPr>
                <w:rFonts w:eastAsia="Times New Roman"/>
                <w:sz w:val="20"/>
                <w:szCs w:val="20"/>
              </w:rPr>
              <w:t>PHD took and passed their qualifying exam and passed</w:t>
            </w:r>
            <w:r w:rsidR="0085754E" w:rsidRPr="3D55C788">
              <w:rPr>
                <w:rFonts w:eastAsia="Times New Roman"/>
                <w:sz w:val="20"/>
                <w:szCs w:val="20"/>
              </w:rPr>
              <w:t>, no students failed the course or their exams.</w:t>
            </w:r>
          </w:p>
        </w:tc>
        <w:tc>
          <w:tcPr>
            <w:tcW w:w="2160" w:type="dxa"/>
          </w:tcPr>
          <w:p w14:paraId="00828900" w14:textId="77777777" w:rsidR="00C86ED9" w:rsidRPr="00890DBF" w:rsidRDefault="00C86ED9" w:rsidP="3D55C788">
            <w:pPr>
              <w:tabs>
                <w:tab w:val="right" w:pos="1800"/>
                <w:tab w:val="left" w:pos="1980"/>
              </w:tabs>
              <w:rPr>
                <w:sz w:val="20"/>
                <w:szCs w:val="20"/>
              </w:rPr>
            </w:pPr>
            <w:r w:rsidRPr="3D55C788">
              <w:rPr>
                <w:sz w:val="20"/>
                <w:szCs w:val="20"/>
              </w:rPr>
              <w:t>Qualifying Exams, Foundations Course BIOE 554</w:t>
            </w:r>
          </w:p>
        </w:tc>
      </w:tr>
      <w:tr w:rsidR="00C86ED9" w14:paraId="42602CA3" w14:textId="77777777" w:rsidTr="3D55C788">
        <w:tc>
          <w:tcPr>
            <w:tcW w:w="2605" w:type="dxa"/>
          </w:tcPr>
          <w:p w14:paraId="4C726331" w14:textId="77777777" w:rsidR="00C86ED9" w:rsidRPr="00890DBF" w:rsidRDefault="00C86ED9" w:rsidP="3D55C788">
            <w:pPr>
              <w:pStyle w:val="Default"/>
              <w:rPr>
                <w:rFonts w:asciiTheme="minorHAnsi" w:hAnsiTheme="minorHAnsi" w:cstheme="minorBidi"/>
                <w:color w:val="auto"/>
                <w:sz w:val="20"/>
                <w:szCs w:val="20"/>
              </w:rPr>
            </w:pPr>
            <w:r w:rsidRPr="3D55C788">
              <w:rPr>
                <w:rFonts w:asciiTheme="minorHAnsi" w:hAnsiTheme="minorHAnsi" w:cstheme="minorBidi"/>
                <w:color w:val="auto"/>
                <w:sz w:val="20"/>
                <w:szCs w:val="20"/>
              </w:rPr>
              <w:t>Demonstrate effective written and oral communication of scientific material, both from original and other sources</w:t>
            </w:r>
          </w:p>
        </w:tc>
        <w:tc>
          <w:tcPr>
            <w:tcW w:w="2430" w:type="dxa"/>
          </w:tcPr>
          <w:p w14:paraId="01EAABDF" w14:textId="0419A18A" w:rsidR="00C86ED9" w:rsidRPr="00890DBF" w:rsidRDefault="00C86ED9" w:rsidP="3D55C788">
            <w:pPr>
              <w:tabs>
                <w:tab w:val="right" w:pos="1800"/>
                <w:tab w:val="left" w:pos="1980"/>
              </w:tabs>
              <w:rPr>
                <w:sz w:val="20"/>
                <w:szCs w:val="20"/>
              </w:rPr>
            </w:pPr>
            <w:r w:rsidRPr="3D55C788">
              <w:rPr>
                <w:sz w:val="20"/>
                <w:szCs w:val="20"/>
              </w:rPr>
              <w:t>Passing BIOE 555 (Communications in Ecol. Sciences) and passing Qualifying Exam</w:t>
            </w:r>
            <w:r w:rsidR="00C147F9" w:rsidRPr="3D55C788">
              <w:rPr>
                <w:sz w:val="20"/>
                <w:szCs w:val="20"/>
              </w:rPr>
              <w:t xml:space="preserve"> and/or Successfully defend Thesis/Dissertation</w:t>
            </w:r>
          </w:p>
          <w:p w14:paraId="088C1B0E" w14:textId="77777777" w:rsidR="00C86ED9" w:rsidRPr="00890DBF" w:rsidRDefault="00C86ED9" w:rsidP="3D55C788">
            <w:pPr>
              <w:rPr>
                <w:rFonts w:eastAsia="Times New Roman"/>
                <w:sz w:val="20"/>
                <w:szCs w:val="20"/>
              </w:rPr>
            </w:pPr>
          </w:p>
        </w:tc>
        <w:tc>
          <w:tcPr>
            <w:tcW w:w="3870" w:type="dxa"/>
          </w:tcPr>
          <w:p w14:paraId="5B543EB4" w14:textId="600E6E21" w:rsidR="00C86ED9" w:rsidRPr="00890DBF" w:rsidRDefault="009C05DB" w:rsidP="3D55C788">
            <w:pPr>
              <w:rPr>
                <w:rFonts w:eastAsia="Times New Roman"/>
                <w:sz w:val="20"/>
                <w:szCs w:val="20"/>
              </w:rPr>
            </w:pPr>
            <w:r w:rsidRPr="3D55C788">
              <w:rPr>
                <w:rFonts w:eastAsia="Times New Roman"/>
                <w:sz w:val="20"/>
                <w:szCs w:val="20"/>
              </w:rPr>
              <w:t>For 20</w:t>
            </w:r>
            <w:r w:rsidR="000D7C8B" w:rsidRPr="3D55C788">
              <w:rPr>
                <w:rFonts w:eastAsia="Times New Roman"/>
                <w:sz w:val="20"/>
                <w:szCs w:val="20"/>
              </w:rPr>
              <w:t>2</w:t>
            </w:r>
            <w:r w:rsidR="001546B6">
              <w:rPr>
                <w:rFonts w:eastAsia="Times New Roman"/>
                <w:sz w:val="20"/>
                <w:szCs w:val="20"/>
              </w:rPr>
              <w:t>2-2023</w:t>
            </w:r>
            <w:r w:rsidR="00C86ED9" w:rsidRPr="3D55C788">
              <w:rPr>
                <w:rFonts w:eastAsia="Times New Roman"/>
                <w:sz w:val="20"/>
                <w:szCs w:val="20"/>
              </w:rPr>
              <w:t>:</w:t>
            </w:r>
          </w:p>
          <w:p w14:paraId="49F67720" w14:textId="558D2DC1" w:rsidR="00C86ED9" w:rsidRPr="0084110F" w:rsidRDefault="001546B6" w:rsidP="3D55C788">
            <w:pPr>
              <w:tabs>
                <w:tab w:val="right" w:pos="1800"/>
                <w:tab w:val="left" w:pos="1980"/>
              </w:tabs>
              <w:rPr>
                <w:sz w:val="20"/>
                <w:szCs w:val="20"/>
              </w:rPr>
            </w:pPr>
            <w:r>
              <w:rPr>
                <w:rFonts w:eastAsia="Times New Roman"/>
                <w:b/>
                <w:bCs/>
                <w:sz w:val="20"/>
                <w:szCs w:val="20"/>
              </w:rPr>
              <w:t>9</w:t>
            </w:r>
            <w:r w:rsidR="00C86ED9" w:rsidRPr="3D55C788">
              <w:rPr>
                <w:rFonts w:eastAsia="Times New Roman"/>
                <w:sz w:val="20"/>
                <w:szCs w:val="20"/>
              </w:rPr>
              <w:t xml:space="preserve"> Ecology grad students took BIOE 555 (Communications in Ecol. Sciences) and passed.  </w:t>
            </w:r>
            <w:r w:rsidR="00AF0D19">
              <w:rPr>
                <w:rFonts w:eastAsia="Times New Roman"/>
                <w:b/>
                <w:bCs/>
                <w:sz w:val="20"/>
                <w:szCs w:val="20"/>
              </w:rPr>
              <w:t>4</w:t>
            </w:r>
            <w:r w:rsidR="00C86ED9" w:rsidRPr="3D55C788">
              <w:rPr>
                <w:rFonts w:eastAsia="Times New Roman"/>
                <w:b/>
                <w:bCs/>
                <w:sz w:val="20"/>
                <w:szCs w:val="20"/>
              </w:rPr>
              <w:t xml:space="preserve"> </w:t>
            </w:r>
            <w:r w:rsidR="00C86ED9" w:rsidRPr="3D55C788">
              <w:rPr>
                <w:rFonts w:eastAsia="Times New Roman"/>
                <w:sz w:val="20"/>
                <w:szCs w:val="20"/>
              </w:rPr>
              <w:t xml:space="preserve">MS and </w:t>
            </w:r>
            <w:r w:rsidR="00AF0D19">
              <w:rPr>
                <w:rFonts w:eastAsia="Times New Roman"/>
                <w:b/>
                <w:bCs/>
                <w:sz w:val="20"/>
                <w:szCs w:val="20"/>
              </w:rPr>
              <w:t>1</w:t>
            </w:r>
            <w:r w:rsidR="00C86ED9" w:rsidRPr="3D55C788">
              <w:rPr>
                <w:rFonts w:eastAsia="Times New Roman"/>
                <w:b/>
                <w:bCs/>
                <w:sz w:val="20"/>
                <w:szCs w:val="20"/>
              </w:rPr>
              <w:t xml:space="preserve"> </w:t>
            </w:r>
            <w:r w:rsidR="00C86ED9" w:rsidRPr="3D55C788">
              <w:rPr>
                <w:rFonts w:eastAsia="Times New Roman"/>
                <w:sz w:val="20"/>
                <w:szCs w:val="20"/>
              </w:rPr>
              <w:t>PHD took and passed their Qualifying Exam</w:t>
            </w:r>
            <w:r w:rsidR="0085754E" w:rsidRPr="3D55C788">
              <w:rPr>
                <w:rFonts w:eastAsia="Times New Roman"/>
                <w:sz w:val="20"/>
                <w:szCs w:val="20"/>
              </w:rPr>
              <w:t>, no students failed the course or their exams</w:t>
            </w:r>
            <w:r w:rsidR="0084110F" w:rsidRPr="3D55C788">
              <w:rPr>
                <w:rFonts w:eastAsia="Times New Roman"/>
                <w:sz w:val="20"/>
                <w:szCs w:val="20"/>
              </w:rPr>
              <w:t xml:space="preserve">. </w:t>
            </w:r>
            <w:r>
              <w:rPr>
                <w:rFonts w:eastAsia="Times New Roman"/>
                <w:b/>
                <w:bCs/>
                <w:sz w:val="20"/>
                <w:szCs w:val="20"/>
              </w:rPr>
              <w:t>4</w:t>
            </w:r>
            <w:r w:rsidR="0084110F" w:rsidRPr="3D55C788">
              <w:rPr>
                <w:b/>
                <w:bCs/>
                <w:sz w:val="20"/>
                <w:szCs w:val="20"/>
              </w:rPr>
              <w:t xml:space="preserve"> </w:t>
            </w:r>
            <w:r w:rsidR="0084110F" w:rsidRPr="3D55C788">
              <w:rPr>
                <w:sz w:val="20"/>
                <w:szCs w:val="20"/>
              </w:rPr>
              <w:t xml:space="preserve">MS and </w:t>
            </w:r>
            <w:r>
              <w:rPr>
                <w:b/>
                <w:bCs/>
                <w:sz w:val="20"/>
                <w:szCs w:val="20"/>
              </w:rPr>
              <w:t>2</w:t>
            </w:r>
            <w:r w:rsidR="0084110F" w:rsidRPr="3D55C788">
              <w:rPr>
                <w:b/>
                <w:bCs/>
                <w:sz w:val="20"/>
                <w:szCs w:val="20"/>
              </w:rPr>
              <w:t xml:space="preserve"> </w:t>
            </w:r>
            <w:r w:rsidR="0084110F" w:rsidRPr="3D55C788">
              <w:rPr>
                <w:sz w:val="20"/>
                <w:szCs w:val="20"/>
              </w:rPr>
              <w:t>PhD students successful</w:t>
            </w:r>
            <w:r w:rsidR="406B18C5" w:rsidRPr="3D55C788">
              <w:rPr>
                <w:sz w:val="20"/>
                <w:szCs w:val="20"/>
              </w:rPr>
              <w:t>ly</w:t>
            </w:r>
            <w:r w:rsidR="0084110F" w:rsidRPr="3D55C788">
              <w:rPr>
                <w:sz w:val="20"/>
                <w:szCs w:val="20"/>
              </w:rPr>
              <w:t xml:space="preserve"> defended their thesis/dissertation</w:t>
            </w:r>
            <w:r w:rsidR="00C86ED9" w:rsidRPr="3D55C788">
              <w:rPr>
                <w:rFonts w:eastAsia="Times New Roman"/>
                <w:sz w:val="20"/>
                <w:szCs w:val="20"/>
              </w:rPr>
              <w:t xml:space="preserve"> </w:t>
            </w:r>
          </w:p>
          <w:p w14:paraId="0F44EA82" w14:textId="77777777" w:rsidR="00C86ED9" w:rsidRPr="00890DBF" w:rsidRDefault="00C86ED9" w:rsidP="3D55C788">
            <w:pPr>
              <w:rPr>
                <w:rFonts w:eastAsia="Times New Roman"/>
                <w:sz w:val="20"/>
                <w:szCs w:val="20"/>
              </w:rPr>
            </w:pPr>
          </w:p>
          <w:p w14:paraId="41E99118" w14:textId="523241B3" w:rsidR="00C86ED9" w:rsidRPr="00890DBF" w:rsidRDefault="00C86ED9" w:rsidP="3D55C788">
            <w:pPr>
              <w:rPr>
                <w:rFonts w:eastAsia="Times New Roman"/>
                <w:sz w:val="20"/>
                <w:szCs w:val="20"/>
              </w:rPr>
            </w:pPr>
            <w:r w:rsidRPr="3D55C788">
              <w:rPr>
                <w:rFonts w:eastAsia="Times New Roman"/>
                <w:sz w:val="20"/>
                <w:szCs w:val="20"/>
              </w:rPr>
              <w:t>For 20</w:t>
            </w:r>
            <w:r w:rsidR="000D7C8B" w:rsidRPr="3D55C788">
              <w:rPr>
                <w:rFonts w:eastAsia="Times New Roman"/>
                <w:sz w:val="20"/>
                <w:szCs w:val="20"/>
              </w:rPr>
              <w:t>2</w:t>
            </w:r>
            <w:r w:rsidR="001546B6">
              <w:rPr>
                <w:rFonts w:eastAsia="Times New Roman"/>
                <w:sz w:val="20"/>
                <w:szCs w:val="20"/>
              </w:rPr>
              <w:t>3-2024</w:t>
            </w:r>
            <w:r w:rsidRPr="3D55C788">
              <w:rPr>
                <w:rFonts w:eastAsia="Times New Roman"/>
                <w:sz w:val="20"/>
                <w:szCs w:val="20"/>
              </w:rPr>
              <w:t xml:space="preserve">: </w:t>
            </w:r>
            <w:r w:rsidR="001546B6">
              <w:rPr>
                <w:rFonts w:eastAsia="Times New Roman"/>
                <w:b/>
                <w:bCs/>
                <w:sz w:val="20"/>
                <w:szCs w:val="20"/>
              </w:rPr>
              <w:t>12</w:t>
            </w:r>
            <w:r w:rsidRPr="3D55C788">
              <w:rPr>
                <w:rFonts w:eastAsia="Times New Roman"/>
                <w:sz w:val="20"/>
                <w:szCs w:val="20"/>
              </w:rPr>
              <w:t xml:space="preserve"> Ecology grad students took BIOE 555 (Communications in Ecol. Sciences) and passed. </w:t>
            </w:r>
            <w:r w:rsidR="00AF0D19">
              <w:rPr>
                <w:rFonts w:eastAsia="Times New Roman"/>
                <w:b/>
                <w:bCs/>
                <w:sz w:val="20"/>
                <w:szCs w:val="20"/>
              </w:rPr>
              <w:t>6</w:t>
            </w:r>
            <w:r w:rsidRPr="3D55C788">
              <w:rPr>
                <w:rFonts w:eastAsia="Times New Roman"/>
                <w:b/>
                <w:bCs/>
                <w:sz w:val="20"/>
                <w:szCs w:val="20"/>
              </w:rPr>
              <w:t xml:space="preserve"> </w:t>
            </w:r>
            <w:r w:rsidRPr="3D55C788">
              <w:rPr>
                <w:rFonts w:eastAsia="Times New Roman"/>
                <w:sz w:val="20"/>
                <w:szCs w:val="20"/>
              </w:rPr>
              <w:t xml:space="preserve">MS and </w:t>
            </w:r>
            <w:r w:rsidR="00AF0D19">
              <w:rPr>
                <w:rFonts w:eastAsia="Times New Roman"/>
                <w:b/>
                <w:bCs/>
                <w:sz w:val="20"/>
                <w:szCs w:val="20"/>
              </w:rPr>
              <w:t>2</w:t>
            </w:r>
            <w:r w:rsidR="0036585E" w:rsidRPr="3D55C788">
              <w:rPr>
                <w:rFonts w:eastAsia="Times New Roman"/>
                <w:b/>
                <w:bCs/>
                <w:sz w:val="20"/>
                <w:szCs w:val="20"/>
              </w:rPr>
              <w:t xml:space="preserve"> </w:t>
            </w:r>
            <w:r w:rsidRPr="3D55C788">
              <w:rPr>
                <w:rFonts w:eastAsia="Times New Roman"/>
                <w:sz w:val="20"/>
                <w:szCs w:val="20"/>
              </w:rPr>
              <w:t>PHD took Qualifying Exam and passed</w:t>
            </w:r>
            <w:r w:rsidR="0085754E" w:rsidRPr="3D55C788">
              <w:rPr>
                <w:rFonts w:eastAsia="Times New Roman"/>
                <w:sz w:val="20"/>
                <w:szCs w:val="20"/>
              </w:rPr>
              <w:t>, no students failed the course or their exams</w:t>
            </w:r>
            <w:r w:rsidRPr="3D55C788">
              <w:rPr>
                <w:rFonts w:eastAsia="Times New Roman"/>
                <w:sz w:val="20"/>
                <w:szCs w:val="20"/>
              </w:rPr>
              <w:t>.</w:t>
            </w:r>
            <w:r w:rsidR="0084110F" w:rsidRPr="3D55C788">
              <w:rPr>
                <w:rFonts w:eastAsia="Times New Roman"/>
                <w:sz w:val="20"/>
                <w:szCs w:val="20"/>
              </w:rPr>
              <w:t xml:space="preserve"> </w:t>
            </w:r>
            <w:r w:rsidR="001546B6">
              <w:rPr>
                <w:rFonts w:eastAsia="Times New Roman"/>
                <w:b/>
                <w:bCs/>
                <w:sz w:val="20"/>
                <w:szCs w:val="20"/>
              </w:rPr>
              <w:t>8</w:t>
            </w:r>
            <w:r w:rsidR="0084110F" w:rsidRPr="3D55C788">
              <w:rPr>
                <w:b/>
                <w:bCs/>
                <w:sz w:val="20"/>
                <w:szCs w:val="20"/>
              </w:rPr>
              <w:t xml:space="preserve"> </w:t>
            </w:r>
            <w:r w:rsidR="0084110F" w:rsidRPr="3D55C788">
              <w:rPr>
                <w:sz w:val="20"/>
                <w:szCs w:val="20"/>
              </w:rPr>
              <w:t xml:space="preserve">MS and </w:t>
            </w:r>
            <w:r w:rsidR="001546B6">
              <w:rPr>
                <w:b/>
                <w:bCs/>
                <w:sz w:val="20"/>
                <w:szCs w:val="20"/>
              </w:rPr>
              <w:t>3</w:t>
            </w:r>
            <w:r w:rsidR="0084110F" w:rsidRPr="3D55C788">
              <w:rPr>
                <w:sz w:val="20"/>
                <w:szCs w:val="20"/>
              </w:rPr>
              <w:t xml:space="preserve"> PhD students </w:t>
            </w:r>
            <w:r w:rsidR="3434F1FE" w:rsidRPr="3D55C788">
              <w:rPr>
                <w:sz w:val="20"/>
                <w:szCs w:val="20"/>
              </w:rPr>
              <w:t>successfully</w:t>
            </w:r>
            <w:r w:rsidR="0084110F" w:rsidRPr="3D55C788">
              <w:rPr>
                <w:sz w:val="20"/>
                <w:szCs w:val="20"/>
              </w:rPr>
              <w:t xml:space="preserve"> defended their thesis/dissertation</w:t>
            </w:r>
          </w:p>
        </w:tc>
        <w:tc>
          <w:tcPr>
            <w:tcW w:w="2160" w:type="dxa"/>
          </w:tcPr>
          <w:p w14:paraId="38702C4C" w14:textId="77777777" w:rsidR="00C86ED9" w:rsidRPr="00890DBF" w:rsidRDefault="00C86ED9" w:rsidP="3D55C788">
            <w:pPr>
              <w:tabs>
                <w:tab w:val="right" w:pos="1800"/>
                <w:tab w:val="left" w:pos="1980"/>
              </w:tabs>
              <w:rPr>
                <w:sz w:val="20"/>
                <w:szCs w:val="20"/>
              </w:rPr>
            </w:pPr>
            <w:r w:rsidRPr="3D55C788">
              <w:rPr>
                <w:sz w:val="20"/>
                <w:szCs w:val="20"/>
              </w:rPr>
              <w:t>Qualifying Exams, Communications course BIOE 555, Thesis/Dissertation Defense</w:t>
            </w:r>
          </w:p>
        </w:tc>
      </w:tr>
      <w:tr w:rsidR="00C86ED9" w14:paraId="2D25D7C0" w14:textId="77777777" w:rsidTr="3D55C788">
        <w:tc>
          <w:tcPr>
            <w:tcW w:w="2605" w:type="dxa"/>
          </w:tcPr>
          <w:p w14:paraId="7E9D388F" w14:textId="77777777" w:rsidR="00C86ED9" w:rsidRPr="00890DBF" w:rsidRDefault="00C86ED9" w:rsidP="3D55C788">
            <w:pPr>
              <w:pStyle w:val="Default"/>
              <w:rPr>
                <w:rFonts w:asciiTheme="minorHAnsi" w:hAnsiTheme="minorHAnsi" w:cstheme="minorBidi"/>
                <w:color w:val="auto"/>
                <w:sz w:val="20"/>
                <w:szCs w:val="20"/>
              </w:rPr>
            </w:pPr>
            <w:r w:rsidRPr="3D55C788">
              <w:rPr>
                <w:rFonts w:asciiTheme="minorHAnsi" w:hAnsiTheme="minorHAnsi" w:cstheme="minorBidi"/>
                <w:color w:val="auto"/>
                <w:sz w:val="20"/>
                <w:szCs w:val="20"/>
              </w:rPr>
              <w:t>Conduct substantive original research and produce written and oral reports of the body of work</w:t>
            </w:r>
          </w:p>
        </w:tc>
        <w:tc>
          <w:tcPr>
            <w:tcW w:w="2430" w:type="dxa"/>
          </w:tcPr>
          <w:p w14:paraId="2BDD80FD" w14:textId="34D938BF" w:rsidR="00C86ED9" w:rsidRPr="00890DBF" w:rsidRDefault="00C86ED9" w:rsidP="3D55C788">
            <w:pPr>
              <w:tabs>
                <w:tab w:val="right" w:pos="1800"/>
                <w:tab w:val="left" w:pos="1980"/>
              </w:tabs>
              <w:rPr>
                <w:sz w:val="20"/>
                <w:szCs w:val="20"/>
              </w:rPr>
            </w:pPr>
            <w:r w:rsidRPr="3D55C788">
              <w:rPr>
                <w:sz w:val="20"/>
                <w:szCs w:val="20"/>
              </w:rPr>
              <w:t>Passing Comprehensive Exam</w:t>
            </w:r>
            <w:r w:rsidR="00235E71" w:rsidRPr="3D55C788">
              <w:rPr>
                <w:sz w:val="20"/>
                <w:szCs w:val="20"/>
              </w:rPr>
              <w:t xml:space="preserve"> and/or Successfully defend Thesis/Dissertation</w:t>
            </w:r>
          </w:p>
          <w:p w14:paraId="6FC2D210" w14:textId="77777777" w:rsidR="00C86ED9" w:rsidRPr="00890DBF" w:rsidRDefault="00C86ED9" w:rsidP="3D55C788">
            <w:pPr>
              <w:tabs>
                <w:tab w:val="right" w:pos="1800"/>
                <w:tab w:val="left" w:pos="1980"/>
              </w:tabs>
              <w:rPr>
                <w:sz w:val="20"/>
                <w:szCs w:val="20"/>
              </w:rPr>
            </w:pPr>
          </w:p>
        </w:tc>
        <w:tc>
          <w:tcPr>
            <w:tcW w:w="3870" w:type="dxa"/>
          </w:tcPr>
          <w:p w14:paraId="708FD3DC" w14:textId="05E95234" w:rsidR="00C86ED9" w:rsidRPr="00890DBF" w:rsidRDefault="00C86ED9" w:rsidP="3D55C788">
            <w:pPr>
              <w:tabs>
                <w:tab w:val="right" w:pos="1800"/>
                <w:tab w:val="left" w:pos="1980"/>
              </w:tabs>
              <w:rPr>
                <w:sz w:val="20"/>
                <w:szCs w:val="20"/>
              </w:rPr>
            </w:pPr>
            <w:r w:rsidRPr="3D55C788">
              <w:rPr>
                <w:sz w:val="20"/>
                <w:szCs w:val="20"/>
              </w:rPr>
              <w:t>For 20</w:t>
            </w:r>
            <w:r w:rsidR="001546B6">
              <w:rPr>
                <w:sz w:val="20"/>
                <w:szCs w:val="20"/>
              </w:rPr>
              <w:t>2</w:t>
            </w:r>
            <w:r w:rsidR="00CC778F">
              <w:rPr>
                <w:sz w:val="20"/>
                <w:szCs w:val="20"/>
              </w:rPr>
              <w:t>2</w:t>
            </w:r>
            <w:r w:rsidR="001546B6">
              <w:rPr>
                <w:sz w:val="20"/>
                <w:szCs w:val="20"/>
              </w:rPr>
              <w:t>-2023</w:t>
            </w:r>
            <w:r w:rsidRPr="3D55C788">
              <w:rPr>
                <w:sz w:val="20"/>
                <w:szCs w:val="20"/>
              </w:rPr>
              <w:t>:</w:t>
            </w:r>
          </w:p>
          <w:p w14:paraId="3BE6D12B" w14:textId="4433EC98" w:rsidR="00C147F9" w:rsidRPr="00890DBF" w:rsidRDefault="001546B6" w:rsidP="3D55C788">
            <w:pPr>
              <w:tabs>
                <w:tab w:val="right" w:pos="1800"/>
                <w:tab w:val="left" w:pos="1980"/>
              </w:tabs>
              <w:rPr>
                <w:sz w:val="20"/>
                <w:szCs w:val="20"/>
              </w:rPr>
            </w:pPr>
            <w:r>
              <w:rPr>
                <w:b/>
                <w:bCs/>
                <w:sz w:val="20"/>
                <w:szCs w:val="20"/>
              </w:rPr>
              <w:t>4</w:t>
            </w:r>
            <w:r w:rsidR="00C86ED9" w:rsidRPr="3D55C788">
              <w:rPr>
                <w:sz w:val="20"/>
                <w:szCs w:val="20"/>
              </w:rPr>
              <w:t xml:space="preserve"> MS </w:t>
            </w:r>
            <w:r w:rsidR="63CEE412" w:rsidRPr="3D55C788">
              <w:rPr>
                <w:sz w:val="20"/>
                <w:szCs w:val="20"/>
              </w:rPr>
              <w:t xml:space="preserve">successfully </w:t>
            </w:r>
            <w:r w:rsidR="1C3FE25C" w:rsidRPr="3D55C788">
              <w:rPr>
                <w:sz w:val="20"/>
                <w:szCs w:val="20"/>
              </w:rPr>
              <w:t>defended their theses</w:t>
            </w:r>
            <w:r>
              <w:rPr>
                <w:sz w:val="20"/>
                <w:szCs w:val="20"/>
              </w:rPr>
              <w:t xml:space="preserve"> and passed their Comps</w:t>
            </w:r>
            <w:r w:rsidR="00654AF9" w:rsidRPr="3D55C788">
              <w:rPr>
                <w:sz w:val="20"/>
                <w:szCs w:val="20"/>
              </w:rPr>
              <w:t xml:space="preserve">. </w:t>
            </w:r>
            <w:r w:rsidR="00C147F9" w:rsidRPr="3D55C788">
              <w:rPr>
                <w:sz w:val="20"/>
                <w:szCs w:val="20"/>
              </w:rPr>
              <w:t xml:space="preserve"> </w:t>
            </w:r>
            <w:r>
              <w:rPr>
                <w:b/>
                <w:bCs/>
                <w:sz w:val="20"/>
                <w:szCs w:val="20"/>
              </w:rPr>
              <w:t>2</w:t>
            </w:r>
            <w:r w:rsidR="00B12B82" w:rsidRPr="3D55C788">
              <w:rPr>
                <w:b/>
                <w:bCs/>
                <w:sz w:val="20"/>
                <w:szCs w:val="20"/>
              </w:rPr>
              <w:t xml:space="preserve"> </w:t>
            </w:r>
            <w:r w:rsidR="00C147F9" w:rsidRPr="3D55C788">
              <w:rPr>
                <w:sz w:val="20"/>
                <w:szCs w:val="20"/>
              </w:rPr>
              <w:t>PhD student</w:t>
            </w:r>
            <w:r>
              <w:rPr>
                <w:sz w:val="20"/>
                <w:szCs w:val="20"/>
              </w:rPr>
              <w:t>s</w:t>
            </w:r>
            <w:r w:rsidR="00C147F9" w:rsidRPr="3D55C788">
              <w:rPr>
                <w:sz w:val="20"/>
                <w:szCs w:val="20"/>
              </w:rPr>
              <w:t xml:space="preserve"> </w:t>
            </w:r>
            <w:r w:rsidR="3370E802" w:rsidRPr="3D55C788">
              <w:rPr>
                <w:sz w:val="20"/>
                <w:szCs w:val="20"/>
              </w:rPr>
              <w:t>successfully</w:t>
            </w:r>
            <w:r w:rsidR="00C147F9" w:rsidRPr="3D55C788">
              <w:rPr>
                <w:sz w:val="20"/>
                <w:szCs w:val="20"/>
              </w:rPr>
              <w:t xml:space="preserve"> defended their </w:t>
            </w:r>
            <w:r w:rsidRPr="3D55C788">
              <w:rPr>
                <w:sz w:val="20"/>
                <w:szCs w:val="20"/>
              </w:rPr>
              <w:t>dissertation,</w:t>
            </w:r>
            <w:r w:rsidR="21F93C71" w:rsidRPr="3D55C788">
              <w:rPr>
                <w:sz w:val="20"/>
                <w:szCs w:val="20"/>
              </w:rPr>
              <w:t xml:space="preserve"> and</w:t>
            </w:r>
            <w:r>
              <w:rPr>
                <w:sz w:val="20"/>
                <w:szCs w:val="20"/>
              </w:rPr>
              <w:t xml:space="preserve"> 4 students</w:t>
            </w:r>
            <w:r w:rsidR="21F93C71" w:rsidRPr="3D55C788">
              <w:rPr>
                <w:sz w:val="20"/>
                <w:szCs w:val="20"/>
              </w:rPr>
              <w:t xml:space="preserve"> passed their Comp</w:t>
            </w:r>
            <w:r w:rsidR="000C78DF">
              <w:rPr>
                <w:sz w:val="20"/>
                <w:szCs w:val="20"/>
              </w:rPr>
              <w:t>rehensive exam</w:t>
            </w:r>
          </w:p>
          <w:p w14:paraId="4A765E4D" w14:textId="77777777" w:rsidR="00C86ED9" w:rsidRPr="00890DBF" w:rsidRDefault="00C86ED9" w:rsidP="3D55C788">
            <w:pPr>
              <w:tabs>
                <w:tab w:val="right" w:pos="1800"/>
                <w:tab w:val="left" w:pos="1980"/>
              </w:tabs>
              <w:rPr>
                <w:sz w:val="20"/>
                <w:szCs w:val="20"/>
              </w:rPr>
            </w:pPr>
          </w:p>
          <w:p w14:paraId="3A0C9B1F" w14:textId="0EC825DB" w:rsidR="00C86ED9" w:rsidRPr="00890DBF" w:rsidRDefault="00C86ED9" w:rsidP="3D55C788">
            <w:pPr>
              <w:tabs>
                <w:tab w:val="right" w:pos="1800"/>
                <w:tab w:val="left" w:pos="1980"/>
              </w:tabs>
              <w:rPr>
                <w:sz w:val="20"/>
                <w:szCs w:val="20"/>
              </w:rPr>
            </w:pPr>
            <w:r w:rsidRPr="3D55C788">
              <w:rPr>
                <w:sz w:val="20"/>
                <w:szCs w:val="20"/>
              </w:rPr>
              <w:t>For 20</w:t>
            </w:r>
            <w:r w:rsidR="00654AF9" w:rsidRPr="3D55C788">
              <w:rPr>
                <w:sz w:val="20"/>
                <w:szCs w:val="20"/>
              </w:rPr>
              <w:t>2</w:t>
            </w:r>
            <w:r w:rsidR="001546B6">
              <w:rPr>
                <w:sz w:val="20"/>
                <w:szCs w:val="20"/>
              </w:rPr>
              <w:t>3-2024</w:t>
            </w:r>
            <w:r w:rsidRPr="3D55C788">
              <w:rPr>
                <w:sz w:val="20"/>
                <w:szCs w:val="20"/>
              </w:rPr>
              <w:t>:</w:t>
            </w:r>
          </w:p>
          <w:p w14:paraId="5534D7A0" w14:textId="691D9E8A" w:rsidR="00C147F9" w:rsidRPr="00890DBF" w:rsidRDefault="001546B6" w:rsidP="3D55C788">
            <w:pPr>
              <w:tabs>
                <w:tab w:val="right" w:pos="1800"/>
                <w:tab w:val="left" w:pos="1980"/>
              </w:tabs>
              <w:rPr>
                <w:sz w:val="20"/>
                <w:szCs w:val="20"/>
              </w:rPr>
            </w:pPr>
            <w:r>
              <w:rPr>
                <w:b/>
                <w:bCs/>
                <w:sz w:val="20"/>
                <w:szCs w:val="20"/>
              </w:rPr>
              <w:t>8</w:t>
            </w:r>
            <w:r w:rsidR="7BF6A330" w:rsidRPr="3D55C788">
              <w:rPr>
                <w:b/>
                <w:bCs/>
                <w:sz w:val="20"/>
                <w:szCs w:val="20"/>
              </w:rPr>
              <w:t xml:space="preserve"> MS</w:t>
            </w:r>
            <w:r w:rsidR="00C86ED9" w:rsidRPr="3D55C788">
              <w:rPr>
                <w:sz w:val="20"/>
                <w:szCs w:val="20"/>
              </w:rPr>
              <w:t xml:space="preserve"> </w:t>
            </w:r>
            <w:r w:rsidR="36B8B43A" w:rsidRPr="3D55C788">
              <w:rPr>
                <w:sz w:val="20"/>
                <w:szCs w:val="20"/>
              </w:rPr>
              <w:t>successfully defended their theses.</w:t>
            </w:r>
            <w:r w:rsidR="00C86ED9" w:rsidRPr="3D55C788">
              <w:rPr>
                <w:sz w:val="20"/>
                <w:szCs w:val="20"/>
              </w:rPr>
              <w:t xml:space="preserve"> </w:t>
            </w:r>
            <w:r>
              <w:rPr>
                <w:b/>
                <w:bCs/>
                <w:sz w:val="20"/>
                <w:szCs w:val="20"/>
              </w:rPr>
              <w:t>3</w:t>
            </w:r>
            <w:r w:rsidR="00C86ED9" w:rsidRPr="3D55C788">
              <w:rPr>
                <w:b/>
                <w:bCs/>
                <w:sz w:val="20"/>
                <w:szCs w:val="20"/>
              </w:rPr>
              <w:t xml:space="preserve"> </w:t>
            </w:r>
            <w:r w:rsidR="00C86ED9" w:rsidRPr="3D55C788">
              <w:rPr>
                <w:sz w:val="20"/>
                <w:szCs w:val="20"/>
              </w:rPr>
              <w:t xml:space="preserve">PhD </w:t>
            </w:r>
            <w:r w:rsidR="33E035E3" w:rsidRPr="3D55C788">
              <w:rPr>
                <w:sz w:val="20"/>
                <w:szCs w:val="20"/>
              </w:rPr>
              <w:t>student</w:t>
            </w:r>
            <w:r w:rsidR="2F549468" w:rsidRPr="3D55C788">
              <w:rPr>
                <w:sz w:val="20"/>
                <w:szCs w:val="20"/>
              </w:rPr>
              <w:t>s</w:t>
            </w:r>
            <w:r w:rsidR="33E035E3" w:rsidRPr="3D55C788">
              <w:rPr>
                <w:sz w:val="20"/>
                <w:szCs w:val="20"/>
              </w:rPr>
              <w:t xml:space="preserve"> successfully defended their dissertation and passed their Comp</w:t>
            </w:r>
            <w:r w:rsidR="00B86E2B">
              <w:rPr>
                <w:sz w:val="20"/>
                <w:szCs w:val="20"/>
              </w:rPr>
              <w:t>rehensive exam</w:t>
            </w:r>
          </w:p>
          <w:p w14:paraId="0F24DDEF" w14:textId="41972F38" w:rsidR="00C147F9" w:rsidRPr="00890DBF" w:rsidRDefault="00C147F9" w:rsidP="3D55C788">
            <w:pPr>
              <w:tabs>
                <w:tab w:val="right" w:pos="1800"/>
                <w:tab w:val="left" w:pos="1980"/>
              </w:tabs>
              <w:rPr>
                <w:sz w:val="20"/>
                <w:szCs w:val="20"/>
              </w:rPr>
            </w:pPr>
          </w:p>
        </w:tc>
        <w:tc>
          <w:tcPr>
            <w:tcW w:w="2160" w:type="dxa"/>
          </w:tcPr>
          <w:p w14:paraId="1462CB81" w14:textId="77777777" w:rsidR="00C86ED9" w:rsidRPr="00890DBF" w:rsidRDefault="00C86ED9" w:rsidP="3D55C788">
            <w:pPr>
              <w:tabs>
                <w:tab w:val="right" w:pos="1800"/>
                <w:tab w:val="left" w:pos="1980"/>
              </w:tabs>
              <w:rPr>
                <w:sz w:val="20"/>
                <w:szCs w:val="20"/>
              </w:rPr>
            </w:pPr>
            <w:r w:rsidRPr="3D55C788">
              <w:rPr>
                <w:sz w:val="20"/>
                <w:szCs w:val="20"/>
              </w:rPr>
              <w:t>Comprehensive Exams, Thesis/Dissertation Defense</w:t>
            </w:r>
          </w:p>
        </w:tc>
      </w:tr>
      <w:tr w:rsidR="00C86ED9" w14:paraId="6AA9072D" w14:textId="77777777" w:rsidTr="3D55C788">
        <w:tc>
          <w:tcPr>
            <w:tcW w:w="2605" w:type="dxa"/>
          </w:tcPr>
          <w:p w14:paraId="1FD2A9F5" w14:textId="77777777" w:rsidR="00C86ED9" w:rsidRPr="00890DBF" w:rsidRDefault="00C86ED9" w:rsidP="3D55C788">
            <w:pPr>
              <w:pStyle w:val="Default"/>
              <w:rPr>
                <w:rFonts w:asciiTheme="minorHAnsi" w:hAnsiTheme="minorHAnsi" w:cstheme="minorBidi"/>
                <w:color w:val="auto"/>
                <w:sz w:val="20"/>
                <w:szCs w:val="20"/>
              </w:rPr>
            </w:pPr>
            <w:r w:rsidRPr="3D55C788">
              <w:rPr>
                <w:rFonts w:asciiTheme="minorHAnsi" w:hAnsiTheme="minorHAnsi" w:cstheme="minorBidi"/>
                <w:color w:val="auto"/>
                <w:sz w:val="20"/>
                <w:szCs w:val="20"/>
              </w:rPr>
              <w:t>Conduct scholarly and professional activities in an ethical manner</w:t>
            </w:r>
          </w:p>
        </w:tc>
        <w:tc>
          <w:tcPr>
            <w:tcW w:w="2430" w:type="dxa"/>
          </w:tcPr>
          <w:p w14:paraId="745A9BE3" w14:textId="3BE42F6E" w:rsidR="00C86ED9" w:rsidRPr="00890DBF" w:rsidRDefault="00C86ED9" w:rsidP="3D55C788">
            <w:pPr>
              <w:tabs>
                <w:tab w:val="right" w:pos="1800"/>
                <w:tab w:val="left" w:pos="1980"/>
              </w:tabs>
              <w:rPr>
                <w:sz w:val="20"/>
                <w:szCs w:val="20"/>
              </w:rPr>
            </w:pPr>
            <w:r w:rsidRPr="3D55C788">
              <w:rPr>
                <w:sz w:val="20"/>
                <w:szCs w:val="20"/>
              </w:rPr>
              <w:t>Passing Comprehensive Exam</w:t>
            </w:r>
            <w:r w:rsidR="00235E71" w:rsidRPr="3D55C788">
              <w:rPr>
                <w:sz w:val="20"/>
                <w:szCs w:val="20"/>
              </w:rPr>
              <w:t xml:space="preserve"> and/or Successfully defend Thesis/Dissertation</w:t>
            </w:r>
          </w:p>
          <w:p w14:paraId="7BB37329" w14:textId="77777777" w:rsidR="00C86ED9" w:rsidRPr="00890DBF" w:rsidRDefault="00C86ED9" w:rsidP="3D55C788">
            <w:pPr>
              <w:tabs>
                <w:tab w:val="right" w:pos="1800"/>
                <w:tab w:val="left" w:pos="1980"/>
              </w:tabs>
              <w:rPr>
                <w:sz w:val="20"/>
                <w:szCs w:val="20"/>
              </w:rPr>
            </w:pPr>
          </w:p>
        </w:tc>
        <w:tc>
          <w:tcPr>
            <w:tcW w:w="3870" w:type="dxa"/>
          </w:tcPr>
          <w:p w14:paraId="6FCEE13C" w14:textId="63998B64" w:rsidR="00C86ED9" w:rsidRPr="00890DBF" w:rsidRDefault="00C86ED9" w:rsidP="3D55C788">
            <w:pPr>
              <w:tabs>
                <w:tab w:val="right" w:pos="1800"/>
                <w:tab w:val="left" w:pos="1980"/>
              </w:tabs>
              <w:rPr>
                <w:sz w:val="20"/>
                <w:szCs w:val="20"/>
              </w:rPr>
            </w:pPr>
            <w:r w:rsidRPr="3D55C788">
              <w:rPr>
                <w:sz w:val="20"/>
                <w:szCs w:val="20"/>
              </w:rPr>
              <w:t xml:space="preserve">For </w:t>
            </w:r>
            <w:r w:rsidR="00654AF9" w:rsidRPr="3D55C788">
              <w:rPr>
                <w:sz w:val="20"/>
                <w:szCs w:val="20"/>
              </w:rPr>
              <w:t>20</w:t>
            </w:r>
            <w:r w:rsidR="001546B6">
              <w:rPr>
                <w:sz w:val="20"/>
                <w:szCs w:val="20"/>
              </w:rPr>
              <w:t>22-2023</w:t>
            </w:r>
            <w:r w:rsidRPr="3D55C788">
              <w:rPr>
                <w:sz w:val="20"/>
                <w:szCs w:val="20"/>
              </w:rPr>
              <w:t>:</w:t>
            </w:r>
          </w:p>
          <w:p w14:paraId="6171405E" w14:textId="13EC20CF" w:rsidR="00C147F9" w:rsidRPr="00890DBF" w:rsidRDefault="001546B6" w:rsidP="3D55C788">
            <w:pPr>
              <w:tabs>
                <w:tab w:val="right" w:pos="1800"/>
                <w:tab w:val="left" w:pos="1980"/>
              </w:tabs>
              <w:rPr>
                <w:sz w:val="20"/>
                <w:szCs w:val="20"/>
              </w:rPr>
            </w:pPr>
            <w:r>
              <w:rPr>
                <w:b/>
                <w:bCs/>
                <w:sz w:val="20"/>
                <w:szCs w:val="20"/>
              </w:rPr>
              <w:t>4 MS</w:t>
            </w:r>
            <w:r w:rsidR="00C86ED9" w:rsidRPr="3D55C788">
              <w:rPr>
                <w:b/>
                <w:bCs/>
                <w:sz w:val="20"/>
                <w:szCs w:val="20"/>
              </w:rPr>
              <w:t xml:space="preserve"> </w:t>
            </w:r>
            <w:r w:rsidR="4B60FFB7" w:rsidRPr="3D55C788">
              <w:rPr>
                <w:sz w:val="20"/>
                <w:szCs w:val="20"/>
              </w:rPr>
              <w:t>successfully defended their theses.</w:t>
            </w:r>
            <w:r w:rsidR="0084110F" w:rsidRPr="3D55C788">
              <w:rPr>
                <w:sz w:val="20"/>
                <w:szCs w:val="20"/>
              </w:rPr>
              <w:t xml:space="preserve"> </w:t>
            </w:r>
            <w:r w:rsidR="00C147F9" w:rsidRPr="3D55C788">
              <w:rPr>
                <w:sz w:val="20"/>
                <w:szCs w:val="20"/>
              </w:rPr>
              <w:t xml:space="preserve"> </w:t>
            </w:r>
            <w:r>
              <w:rPr>
                <w:b/>
                <w:bCs/>
                <w:sz w:val="20"/>
                <w:szCs w:val="20"/>
              </w:rPr>
              <w:t>2</w:t>
            </w:r>
            <w:r w:rsidR="00C147F9" w:rsidRPr="3D55C788">
              <w:rPr>
                <w:b/>
                <w:bCs/>
                <w:sz w:val="20"/>
                <w:szCs w:val="20"/>
              </w:rPr>
              <w:t xml:space="preserve"> </w:t>
            </w:r>
            <w:r w:rsidR="00C147F9" w:rsidRPr="3D55C788">
              <w:rPr>
                <w:sz w:val="20"/>
                <w:szCs w:val="20"/>
              </w:rPr>
              <w:t xml:space="preserve">PhD students </w:t>
            </w:r>
            <w:r w:rsidR="33AAA94B" w:rsidRPr="3D55C788">
              <w:rPr>
                <w:sz w:val="20"/>
                <w:szCs w:val="20"/>
              </w:rPr>
              <w:t>successfully</w:t>
            </w:r>
            <w:r w:rsidR="00C147F9" w:rsidRPr="3D55C788">
              <w:rPr>
                <w:sz w:val="20"/>
                <w:szCs w:val="20"/>
              </w:rPr>
              <w:t xml:space="preserve"> defended their dissertation</w:t>
            </w:r>
            <w:r w:rsidR="008A053F">
              <w:rPr>
                <w:sz w:val="20"/>
                <w:szCs w:val="20"/>
              </w:rPr>
              <w:t>.</w:t>
            </w:r>
          </w:p>
          <w:p w14:paraId="44A74E3D" w14:textId="77777777" w:rsidR="00C147F9" w:rsidRPr="00890DBF" w:rsidRDefault="00C147F9" w:rsidP="3D55C788">
            <w:pPr>
              <w:tabs>
                <w:tab w:val="right" w:pos="1800"/>
                <w:tab w:val="left" w:pos="1980"/>
              </w:tabs>
              <w:rPr>
                <w:sz w:val="20"/>
                <w:szCs w:val="20"/>
              </w:rPr>
            </w:pPr>
          </w:p>
          <w:p w14:paraId="19584B9D" w14:textId="1A78CDC7" w:rsidR="00C86ED9" w:rsidRPr="00890DBF" w:rsidRDefault="00C86ED9" w:rsidP="3D55C788">
            <w:pPr>
              <w:tabs>
                <w:tab w:val="right" w:pos="1800"/>
                <w:tab w:val="left" w:pos="1980"/>
              </w:tabs>
              <w:rPr>
                <w:sz w:val="20"/>
                <w:szCs w:val="20"/>
              </w:rPr>
            </w:pPr>
            <w:r w:rsidRPr="3D55C788">
              <w:rPr>
                <w:sz w:val="20"/>
                <w:szCs w:val="20"/>
              </w:rPr>
              <w:t>For 20</w:t>
            </w:r>
            <w:r w:rsidR="00654AF9" w:rsidRPr="3D55C788">
              <w:rPr>
                <w:sz w:val="20"/>
                <w:szCs w:val="20"/>
              </w:rPr>
              <w:t>2</w:t>
            </w:r>
            <w:r w:rsidR="001546B6">
              <w:rPr>
                <w:sz w:val="20"/>
                <w:szCs w:val="20"/>
              </w:rPr>
              <w:t>3-2024</w:t>
            </w:r>
            <w:r w:rsidRPr="3D55C788">
              <w:rPr>
                <w:sz w:val="20"/>
                <w:szCs w:val="20"/>
              </w:rPr>
              <w:t>:</w:t>
            </w:r>
          </w:p>
          <w:p w14:paraId="617B066E" w14:textId="5A5C72E3" w:rsidR="008F697C" w:rsidRPr="00B86E2B" w:rsidRDefault="00C86ED9" w:rsidP="3D55C788">
            <w:pPr>
              <w:tabs>
                <w:tab w:val="right" w:pos="1800"/>
                <w:tab w:val="left" w:pos="1980"/>
              </w:tabs>
              <w:rPr>
                <w:sz w:val="20"/>
                <w:szCs w:val="20"/>
              </w:rPr>
            </w:pPr>
            <w:r w:rsidRPr="3D55C788">
              <w:rPr>
                <w:b/>
                <w:bCs/>
                <w:sz w:val="20"/>
                <w:szCs w:val="20"/>
              </w:rPr>
              <w:t xml:space="preserve"> </w:t>
            </w:r>
            <w:r w:rsidR="001546B6">
              <w:rPr>
                <w:b/>
                <w:bCs/>
                <w:sz w:val="20"/>
                <w:szCs w:val="20"/>
              </w:rPr>
              <w:t>8</w:t>
            </w:r>
            <w:r w:rsidR="06DFB987" w:rsidRPr="3D55C788">
              <w:rPr>
                <w:b/>
                <w:bCs/>
                <w:sz w:val="20"/>
                <w:szCs w:val="20"/>
              </w:rPr>
              <w:t xml:space="preserve"> </w:t>
            </w:r>
            <w:r w:rsidR="06DFB987" w:rsidRPr="3D55C788">
              <w:rPr>
                <w:sz w:val="20"/>
                <w:szCs w:val="20"/>
              </w:rPr>
              <w:t xml:space="preserve">MS successfully defended their theses. </w:t>
            </w:r>
            <w:r w:rsidR="001546B6">
              <w:rPr>
                <w:b/>
                <w:bCs/>
                <w:sz w:val="20"/>
                <w:szCs w:val="20"/>
              </w:rPr>
              <w:t>3</w:t>
            </w:r>
            <w:r w:rsidR="00654AF9" w:rsidRPr="3D55C788">
              <w:rPr>
                <w:sz w:val="20"/>
                <w:szCs w:val="20"/>
              </w:rPr>
              <w:t xml:space="preserve"> </w:t>
            </w:r>
            <w:r w:rsidR="00C147F9" w:rsidRPr="3D55C788">
              <w:rPr>
                <w:sz w:val="20"/>
                <w:szCs w:val="20"/>
              </w:rPr>
              <w:t xml:space="preserve">PhD students </w:t>
            </w:r>
            <w:r w:rsidR="145FE467" w:rsidRPr="3D55C788">
              <w:rPr>
                <w:sz w:val="20"/>
                <w:szCs w:val="20"/>
              </w:rPr>
              <w:t>successfully</w:t>
            </w:r>
            <w:r w:rsidR="00C147F9" w:rsidRPr="3D55C788">
              <w:rPr>
                <w:sz w:val="20"/>
                <w:szCs w:val="20"/>
              </w:rPr>
              <w:t xml:space="preserve"> defended their dissertation</w:t>
            </w:r>
          </w:p>
          <w:p w14:paraId="63B6DB54" w14:textId="3A471313" w:rsidR="008F697C" w:rsidRPr="008F697C" w:rsidRDefault="008F697C" w:rsidP="3D55C788">
            <w:pPr>
              <w:tabs>
                <w:tab w:val="right" w:pos="1800"/>
                <w:tab w:val="left" w:pos="1980"/>
              </w:tabs>
              <w:rPr>
                <w:sz w:val="20"/>
                <w:szCs w:val="20"/>
              </w:rPr>
            </w:pPr>
            <w:r w:rsidRPr="008F697C">
              <w:rPr>
                <w:b/>
                <w:bCs/>
                <w:sz w:val="20"/>
                <w:szCs w:val="20"/>
              </w:rPr>
              <w:lastRenderedPageBreak/>
              <w:t>5</w:t>
            </w:r>
            <w:r w:rsidRPr="008F697C">
              <w:rPr>
                <w:sz w:val="20"/>
                <w:szCs w:val="20"/>
              </w:rPr>
              <w:t xml:space="preserve"> students completed their RCR training over the duration of this report</w:t>
            </w:r>
            <w:r>
              <w:rPr>
                <w:sz w:val="20"/>
                <w:szCs w:val="20"/>
              </w:rPr>
              <w:t>.</w:t>
            </w:r>
          </w:p>
        </w:tc>
        <w:tc>
          <w:tcPr>
            <w:tcW w:w="2160" w:type="dxa"/>
          </w:tcPr>
          <w:p w14:paraId="790908F1" w14:textId="5E8985EC" w:rsidR="00C86ED9" w:rsidRPr="00890DBF" w:rsidRDefault="00C86ED9" w:rsidP="3D55C788">
            <w:pPr>
              <w:tabs>
                <w:tab w:val="right" w:pos="1800"/>
                <w:tab w:val="left" w:pos="1980"/>
              </w:tabs>
              <w:rPr>
                <w:sz w:val="20"/>
                <w:szCs w:val="20"/>
              </w:rPr>
            </w:pPr>
            <w:r w:rsidRPr="3D55C788">
              <w:rPr>
                <w:sz w:val="20"/>
                <w:szCs w:val="20"/>
              </w:rPr>
              <w:lastRenderedPageBreak/>
              <w:t>Comprehensive Exams, Thesis/Dissertation Defense/CITI Course Completion</w:t>
            </w:r>
            <w:r w:rsidR="008F697C">
              <w:rPr>
                <w:sz w:val="20"/>
                <w:szCs w:val="20"/>
              </w:rPr>
              <w:t xml:space="preserve"> on </w:t>
            </w:r>
            <w:r w:rsidR="008F697C" w:rsidRPr="008F697C">
              <w:rPr>
                <w:sz w:val="20"/>
                <w:szCs w:val="20"/>
              </w:rPr>
              <w:t>Responsible Conduct of Research</w:t>
            </w:r>
            <w:r w:rsidR="008F697C">
              <w:rPr>
                <w:sz w:val="20"/>
                <w:szCs w:val="20"/>
              </w:rPr>
              <w:t xml:space="preserve"> (RCR)</w:t>
            </w:r>
            <w:r w:rsidRPr="3D55C788">
              <w:rPr>
                <w:sz w:val="20"/>
                <w:szCs w:val="20"/>
              </w:rPr>
              <w:t xml:space="preserve"> if required</w:t>
            </w:r>
          </w:p>
        </w:tc>
      </w:tr>
      <w:tr w:rsidR="00C86ED9" w14:paraId="6FA37E6B" w14:textId="77777777" w:rsidTr="3D55C788">
        <w:tc>
          <w:tcPr>
            <w:tcW w:w="2605" w:type="dxa"/>
          </w:tcPr>
          <w:p w14:paraId="71852C7A" w14:textId="77777777" w:rsidR="00C86ED9" w:rsidRPr="00890DBF" w:rsidRDefault="00C86ED9" w:rsidP="3D55C788">
            <w:pPr>
              <w:ind w:left="360"/>
              <w:rPr>
                <w:sz w:val="20"/>
                <w:szCs w:val="20"/>
                <w:u w:val="single"/>
              </w:rPr>
            </w:pPr>
            <w:r w:rsidRPr="3D55C788">
              <w:rPr>
                <w:sz w:val="20"/>
                <w:szCs w:val="20"/>
                <w:u w:val="single"/>
              </w:rPr>
              <w:t xml:space="preserve">Additional Program Learning Outcomes for PhD students: </w:t>
            </w:r>
          </w:p>
          <w:p w14:paraId="1D082A13" w14:textId="77777777" w:rsidR="00C86ED9" w:rsidRPr="00890DBF" w:rsidRDefault="00C86ED9" w:rsidP="3D55C788">
            <w:pPr>
              <w:pStyle w:val="Default"/>
              <w:rPr>
                <w:rFonts w:asciiTheme="minorHAnsi" w:hAnsiTheme="minorHAnsi" w:cstheme="minorBidi"/>
                <w:i/>
                <w:iCs/>
                <w:color w:val="auto"/>
                <w:sz w:val="20"/>
                <w:szCs w:val="20"/>
              </w:rPr>
            </w:pPr>
          </w:p>
        </w:tc>
        <w:tc>
          <w:tcPr>
            <w:tcW w:w="2430" w:type="dxa"/>
          </w:tcPr>
          <w:p w14:paraId="2F13467E" w14:textId="77777777" w:rsidR="00C86ED9" w:rsidRPr="00890DBF" w:rsidRDefault="00C86ED9" w:rsidP="3D55C788">
            <w:pPr>
              <w:tabs>
                <w:tab w:val="right" w:pos="1800"/>
                <w:tab w:val="left" w:pos="1980"/>
              </w:tabs>
              <w:rPr>
                <w:sz w:val="20"/>
                <w:szCs w:val="20"/>
              </w:rPr>
            </w:pPr>
          </w:p>
        </w:tc>
        <w:tc>
          <w:tcPr>
            <w:tcW w:w="3870" w:type="dxa"/>
          </w:tcPr>
          <w:p w14:paraId="5D42E827" w14:textId="2E55DD30" w:rsidR="00C86ED9" w:rsidRPr="00890DBF" w:rsidRDefault="00C86ED9" w:rsidP="3D55C788">
            <w:pPr>
              <w:tabs>
                <w:tab w:val="right" w:pos="1800"/>
                <w:tab w:val="left" w:pos="1980"/>
              </w:tabs>
              <w:rPr>
                <w:sz w:val="20"/>
                <w:szCs w:val="20"/>
              </w:rPr>
            </w:pPr>
          </w:p>
        </w:tc>
        <w:tc>
          <w:tcPr>
            <w:tcW w:w="2160" w:type="dxa"/>
          </w:tcPr>
          <w:p w14:paraId="6AD1046B" w14:textId="77777777" w:rsidR="00C86ED9" w:rsidRPr="00890DBF" w:rsidRDefault="00C86ED9" w:rsidP="3D55C788">
            <w:pPr>
              <w:tabs>
                <w:tab w:val="right" w:pos="1800"/>
                <w:tab w:val="left" w:pos="1980"/>
              </w:tabs>
              <w:rPr>
                <w:sz w:val="20"/>
                <w:szCs w:val="20"/>
              </w:rPr>
            </w:pPr>
          </w:p>
        </w:tc>
      </w:tr>
      <w:tr w:rsidR="00C86ED9" w14:paraId="68E4CED0" w14:textId="77777777" w:rsidTr="3D55C788">
        <w:tc>
          <w:tcPr>
            <w:tcW w:w="2605" w:type="dxa"/>
          </w:tcPr>
          <w:p w14:paraId="6E35D152" w14:textId="77777777" w:rsidR="00C86ED9" w:rsidRPr="00890DBF" w:rsidRDefault="00C86ED9" w:rsidP="3D55C788">
            <w:pPr>
              <w:pStyle w:val="Default"/>
              <w:rPr>
                <w:rFonts w:asciiTheme="minorHAnsi" w:hAnsiTheme="minorHAnsi" w:cstheme="minorBidi"/>
                <w:color w:val="auto"/>
                <w:sz w:val="20"/>
                <w:szCs w:val="20"/>
              </w:rPr>
            </w:pPr>
            <w:r w:rsidRPr="3D55C788">
              <w:rPr>
                <w:rFonts w:asciiTheme="minorHAnsi" w:hAnsiTheme="minorHAnsi" w:cstheme="minorBidi"/>
                <w:color w:val="auto"/>
                <w:sz w:val="20"/>
                <w:szCs w:val="20"/>
              </w:rPr>
              <w:t>Contribute to the development of the field of ecology and/or scientifically based natural resource management</w:t>
            </w:r>
          </w:p>
        </w:tc>
        <w:tc>
          <w:tcPr>
            <w:tcW w:w="2430" w:type="dxa"/>
          </w:tcPr>
          <w:p w14:paraId="129707BE" w14:textId="67C488A5" w:rsidR="00C86ED9" w:rsidRPr="00890DBF" w:rsidRDefault="006C7313" w:rsidP="3D55C788">
            <w:pPr>
              <w:tabs>
                <w:tab w:val="right" w:pos="1800"/>
                <w:tab w:val="left" w:pos="1980"/>
              </w:tabs>
              <w:rPr>
                <w:sz w:val="20"/>
                <w:szCs w:val="20"/>
              </w:rPr>
            </w:pPr>
            <w:r w:rsidRPr="3D55C788">
              <w:rPr>
                <w:sz w:val="20"/>
                <w:szCs w:val="20"/>
              </w:rPr>
              <w:t>Acceptance of manuscript for p</w:t>
            </w:r>
            <w:r w:rsidR="00C86ED9" w:rsidRPr="3D55C788">
              <w:rPr>
                <w:sz w:val="20"/>
                <w:szCs w:val="20"/>
              </w:rPr>
              <w:t>ublication, Presentation at Scientific Meeting, Outreach to Professional Practitioners</w:t>
            </w:r>
          </w:p>
        </w:tc>
        <w:tc>
          <w:tcPr>
            <w:tcW w:w="3870" w:type="dxa"/>
          </w:tcPr>
          <w:p w14:paraId="21AC19C6" w14:textId="0F7C5FC2" w:rsidR="00C86ED9" w:rsidRPr="00890DBF" w:rsidRDefault="00C86ED9" w:rsidP="3D55C788">
            <w:pPr>
              <w:tabs>
                <w:tab w:val="right" w:pos="1800"/>
                <w:tab w:val="left" w:pos="1980"/>
              </w:tabs>
              <w:rPr>
                <w:sz w:val="20"/>
                <w:szCs w:val="20"/>
              </w:rPr>
            </w:pPr>
            <w:r w:rsidRPr="3D55C788">
              <w:rPr>
                <w:sz w:val="20"/>
                <w:szCs w:val="20"/>
              </w:rPr>
              <w:t>All PhD candidates are evaluated by their committee for scholarly works.</w:t>
            </w:r>
            <w:r w:rsidR="269C8FBB" w:rsidRPr="3D55C788">
              <w:rPr>
                <w:sz w:val="20"/>
                <w:szCs w:val="20"/>
              </w:rPr>
              <w:t xml:space="preserve">  Ecology graduate students (both M.S. and Ph.D.) are successfully publishing the results of their research, as summarized in Appendix 1.  In 202</w:t>
            </w:r>
            <w:r w:rsidR="00AF0D68">
              <w:rPr>
                <w:sz w:val="20"/>
                <w:szCs w:val="20"/>
              </w:rPr>
              <w:t>2</w:t>
            </w:r>
            <w:r w:rsidR="00411F78">
              <w:rPr>
                <w:sz w:val="20"/>
                <w:szCs w:val="20"/>
              </w:rPr>
              <w:t xml:space="preserve"> 42</w:t>
            </w:r>
            <w:r w:rsidR="269C8FBB" w:rsidRPr="3D55C788">
              <w:rPr>
                <w:sz w:val="20"/>
                <w:szCs w:val="20"/>
              </w:rPr>
              <w:t xml:space="preserve"> ecology graduate students were authors or co-authors on</w:t>
            </w:r>
            <w:r w:rsidR="008D1CF0">
              <w:rPr>
                <w:sz w:val="20"/>
                <w:szCs w:val="20"/>
              </w:rPr>
              <w:t xml:space="preserve"> 33</w:t>
            </w:r>
            <w:r w:rsidR="269C8FBB" w:rsidRPr="3D55C788">
              <w:rPr>
                <w:sz w:val="20"/>
                <w:szCs w:val="20"/>
              </w:rPr>
              <w:t xml:space="preserve"> publications, </w:t>
            </w:r>
            <w:r w:rsidR="008841BA">
              <w:rPr>
                <w:sz w:val="20"/>
                <w:szCs w:val="20"/>
              </w:rPr>
              <w:t>32 students co-authored 22</w:t>
            </w:r>
            <w:r w:rsidR="008841BA" w:rsidRPr="3D55C788">
              <w:rPr>
                <w:sz w:val="20"/>
                <w:szCs w:val="20"/>
              </w:rPr>
              <w:t xml:space="preserve"> publications in 202</w:t>
            </w:r>
            <w:r w:rsidR="008841BA">
              <w:rPr>
                <w:sz w:val="20"/>
                <w:szCs w:val="20"/>
              </w:rPr>
              <w:t>3</w:t>
            </w:r>
            <w:r w:rsidR="008841BA" w:rsidRPr="3D55C788">
              <w:rPr>
                <w:sz w:val="20"/>
                <w:szCs w:val="20"/>
              </w:rPr>
              <w:t xml:space="preserve"> and </w:t>
            </w:r>
            <w:r w:rsidR="008841BA">
              <w:rPr>
                <w:sz w:val="20"/>
                <w:szCs w:val="20"/>
              </w:rPr>
              <w:t>1</w:t>
            </w:r>
            <w:r w:rsidR="00C409B7">
              <w:rPr>
                <w:sz w:val="20"/>
                <w:szCs w:val="20"/>
              </w:rPr>
              <w:t>7</w:t>
            </w:r>
            <w:r w:rsidR="008841BA">
              <w:rPr>
                <w:sz w:val="20"/>
                <w:szCs w:val="20"/>
              </w:rPr>
              <w:t xml:space="preserve"> students have co-authored on 1</w:t>
            </w:r>
            <w:r w:rsidR="00C409B7">
              <w:rPr>
                <w:sz w:val="20"/>
                <w:szCs w:val="20"/>
              </w:rPr>
              <w:t>4</w:t>
            </w:r>
            <w:r w:rsidR="008841BA">
              <w:rPr>
                <w:sz w:val="20"/>
                <w:szCs w:val="20"/>
              </w:rPr>
              <w:t xml:space="preserve"> publications </w:t>
            </w:r>
            <w:r w:rsidR="008841BA" w:rsidRPr="3D55C788">
              <w:rPr>
                <w:sz w:val="20"/>
                <w:szCs w:val="20"/>
              </w:rPr>
              <w:t>thus far for 202</w:t>
            </w:r>
            <w:r w:rsidR="008841BA">
              <w:rPr>
                <w:sz w:val="20"/>
                <w:szCs w:val="20"/>
              </w:rPr>
              <w:t>4</w:t>
            </w:r>
            <w:r w:rsidR="269C8FBB" w:rsidRPr="3D55C788">
              <w:rPr>
                <w:sz w:val="20"/>
                <w:szCs w:val="20"/>
              </w:rPr>
              <w:t xml:space="preserve">.  </w:t>
            </w:r>
          </w:p>
        </w:tc>
        <w:tc>
          <w:tcPr>
            <w:tcW w:w="2160" w:type="dxa"/>
          </w:tcPr>
          <w:p w14:paraId="62657275" w14:textId="77777777" w:rsidR="00C86ED9" w:rsidRPr="00890DBF" w:rsidRDefault="00C86ED9" w:rsidP="3D55C788">
            <w:pPr>
              <w:tabs>
                <w:tab w:val="right" w:pos="1800"/>
                <w:tab w:val="left" w:pos="1980"/>
              </w:tabs>
              <w:rPr>
                <w:sz w:val="20"/>
                <w:szCs w:val="20"/>
              </w:rPr>
            </w:pPr>
            <w:r w:rsidRPr="3D55C788">
              <w:rPr>
                <w:sz w:val="20"/>
                <w:szCs w:val="20"/>
              </w:rPr>
              <w:t>Publication in Scientific Literature, Presentation at Scientific Meeting, Outreach to Professional Practitioners</w:t>
            </w:r>
          </w:p>
        </w:tc>
      </w:tr>
    </w:tbl>
    <w:p w14:paraId="2CDEF960" w14:textId="77777777" w:rsidR="00147036" w:rsidRDefault="00147036" w:rsidP="3D55C788">
      <w:pPr>
        <w:tabs>
          <w:tab w:val="right" w:pos="1800"/>
          <w:tab w:val="left" w:pos="1980"/>
        </w:tabs>
        <w:rPr>
          <w:rFonts w:asciiTheme="majorHAnsi" w:hAnsiTheme="majorHAnsi"/>
          <w:b/>
          <w:bCs/>
          <w:sz w:val="28"/>
          <w:szCs w:val="28"/>
        </w:rPr>
      </w:pPr>
    </w:p>
    <w:p w14:paraId="34BB3F3A" w14:textId="77777777" w:rsidR="00636392" w:rsidRPr="00135D8E" w:rsidRDefault="00636392" w:rsidP="00636392">
      <w:pPr>
        <w:pStyle w:val="ListParagraph"/>
        <w:numPr>
          <w:ilvl w:val="0"/>
          <w:numId w:val="19"/>
        </w:numPr>
        <w:tabs>
          <w:tab w:val="right" w:pos="1800"/>
          <w:tab w:val="left" w:pos="1980"/>
        </w:tabs>
        <w:ind w:left="360"/>
        <w:rPr>
          <w:rFonts w:ascii="Arial" w:hAnsi="Arial" w:cs="Arial"/>
          <w:b/>
          <w:bCs/>
          <w:sz w:val="28"/>
          <w:szCs w:val="28"/>
        </w:rPr>
      </w:pPr>
      <w:r w:rsidRPr="00135D8E">
        <w:rPr>
          <w:rFonts w:ascii="Arial" w:hAnsi="Arial" w:cs="Arial"/>
          <w:b/>
          <w:bCs/>
          <w:sz w:val="28"/>
          <w:szCs w:val="28"/>
        </w:rPr>
        <w:t xml:space="preserve">What Was Done. </w:t>
      </w:r>
    </w:p>
    <w:p w14:paraId="0E756DB0" w14:textId="77777777" w:rsidR="00636392" w:rsidRPr="00135D8E" w:rsidRDefault="00636392" w:rsidP="00636392">
      <w:pPr>
        <w:pStyle w:val="ListParagraph"/>
        <w:numPr>
          <w:ilvl w:val="0"/>
          <w:numId w:val="21"/>
        </w:numPr>
        <w:tabs>
          <w:tab w:val="right" w:pos="1800"/>
          <w:tab w:val="left" w:pos="1980"/>
        </w:tabs>
        <w:spacing w:before="120"/>
        <w:ind w:left="720"/>
        <w:rPr>
          <w:rFonts w:ascii="Arial" w:hAnsi="Arial" w:cs="Arial"/>
          <w:spacing w:val="-1"/>
        </w:rPr>
      </w:pPr>
      <w:r>
        <w:rPr>
          <w:rFonts w:ascii="Arial" w:hAnsi="Arial" w:cs="Arial"/>
        </w:rPr>
        <w:t xml:space="preserve">Self-reporting Metric (required answer):  </w:t>
      </w:r>
      <w:r w:rsidRPr="00135D8E">
        <w:rPr>
          <w:rFonts w:ascii="Arial" w:hAnsi="Arial" w:cs="Arial"/>
        </w:rPr>
        <w:t xml:space="preserve">Was the completed assessment consistent with the program’s assessment plan? </w:t>
      </w:r>
      <w:r w:rsidRPr="00135D8E">
        <w:rPr>
          <w:rFonts w:ascii="Arial" w:hAnsi="Arial" w:cs="Arial"/>
          <w:spacing w:val="-1"/>
        </w:rPr>
        <w:t>If not, please explain the adjustments that were made.</w:t>
      </w:r>
    </w:p>
    <w:p w14:paraId="49FDB5B4" w14:textId="77777777" w:rsidR="00636392" w:rsidRPr="00135D8E" w:rsidRDefault="00636392" w:rsidP="00636392">
      <w:pPr>
        <w:pStyle w:val="ListParagraph"/>
        <w:tabs>
          <w:tab w:val="right" w:pos="1800"/>
          <w:tab w:val="left" w:pos="1980"/>
        </w:tabs>
        <w:ind w:left="360"/>
        <w:rPr>
          <w:rFonts w:ascii="Arial" w:hAnsi="Arial" w:cs="Arial"/>
        </w:rPr>
      </w:pPr>
    </w:p>
    <w:p w14:paraId="2530A025" w14:textId="77777777" w:rsidR="00636392" w:rsidRPr="00135D8E" w:rsidRDefault="00636392" w:rsidP="00636392">
      <w:pPr>
        <w:pStyle w:val="ListParagraph"/>
        <w:tabs>
          <w:tab w:val="right" w:pos="1800"/>
          <w:tab w:val="left" w:pos="1980"/>
        </w:tabs>
        <w:ind w:left="360"/>
        <w:rPr>
          <w:rFonts w:ascii="Arial" w:hAnsi="Arial" w:cs="Arial"/>
        </w:rPr>
      </w:pPr>
      <w:r w:rsidRPr="00135D8E">
        <w:rPr>
          <w:rFonts w:ascii="Arial" w:hAnsi="Arial" w:cs="Arial"/>
        </w:rPr>
        <w:t xml:space="preserve">  </w:t>
      </w:r>
      <w:r w:rsidRPr="00135D8E">
        <w:rPr>
          <w:rFonts w:ascii="Arial" w:hAnsi="Arial" w:cs="Arial"/>
        </w:rPr>
        <w:tab/>
      </w:r>
      <w:r w:rsidRPr="00135D8E">
        <w:rPr>
          <w:rFonts w:ascii="Arial" w:hAnsi="Arial" w:cs="Arial"/>
        </w:rPr>
        <w:tab/>
      </w:r>
      <w:r w:rsidRPr="00135D8E">
        <w:rPr>
          <w:rFonts w:ascii="Arial" w:hAnsi="Arial" w:cs="Arial"/>
        </w:rPr>
        <w:tab/>
      </w:r>
      <w:r w:rsidRPr="00135D8E">
        <w:rPr>
          <w:rFonts w:ascii="Arial" w:hAnsi="Arial" w:cs="Arial"/>
          <w:noProof/>
          <w:spacing w:val="-1"/>
        </w:rPr>
        <mc:AlternateContent>
          <mc:Choice Requires="wps">
            <w:drawing>
              <wp:inline distT="0" distB="0" distL="0" distR="0" wp14:anchorId="5366D389" wp14:editId="65934691">
                <wp:extent cx="253497" cy="262551"/>
                <wp:effectExtent l="0" t="0" r="13335" b="23495"/>
                <wp:docPr id="1915269717" name="Rectangle 1915269717"/>
                <wp:cNvGraphicFramePr/>
                <a:graphic xmlns:a="http://schemas.openxmlformats.org/drawingml/2006/main">
                  <a:graphicData uri="http://schemas.microsoft.com/office/word/2010/wordprocessingShape">
                    <wps:wsp>
                      <wps:cNvSpPr/>
                      <wps:spPr>
                        <a:xfrm>
                          <a:off x="0" y="0"/>
                          <a:ext cx="253497" cy="262551"/>
                        </a:xfrm>
                        <a:prstGeom prst="rect">
                          <a:avLst/>
                        </a:prstGeom>
                        <a:noFill/>
                        <a:ln w="25400" cap="flat" cmpd="sng" algn="ctr">
                          <a:solidFill>
                            <a:sysClr val="windowText" lastClr="000000"/>
                          </a:solidFill>
                          <a:prstDash val="solid"/>
                        </a:ln>
                        <a:effectLst/>
                      </wps:spPr>
                      <wps:txbx>
                        <w:txbxContent>
                          <w:p w14:paraId="686B1F3E" w14:textId="2A26767B" w:rsidR="00636392" w:rsidRPr="005378B8" w:rsidRDefault="005378B8" w:rsidP="00636392">
                            <w:pPr>
                              <w:jc w:val="center"/>
                              <w:rPr>
                                <w:b/>
                                <w:bCs/>
                              </w:rPr>
                            </w:pPr>
                            <w:r w:rsidRPr="005378B8">
                              <w:rPr>
                                <w:b/>
                                <w:bCs/>
                              </w:rPr>
                              <w:t>X</w:t>
                            </w:r>
                          </w:p>
                          <w:p w14:paraId="709A6BB5" w14:textId="77777777" w:rsidR="00636392" w:rsidRDefault="00636392" w:rsidP="00636392">
                            <w:pPr>
                              <w:jc w:val="center"/>
                            </w:pPr>
                            <w:r w:rsidRPr="0079540D">
                              <w:rPr>
                                <w:noProof/>
                              </w:rPr>
                              <w:drawing>
                                <wp:inline distT="0" distB="0" distL="0" distR="0" wp14:anchorId="6F22E4F4" wp14:editId="28B65B8E">
                                  <wp:extent cx="1270" cy="1270"/>
                                  <wp:effectExtent l="0" t="0" r="0" b="0"/>
                                  <wp:docPr id="1082144357" name="Picture 108214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66D389" id="Rectangle 1915269717" o:spid="_x0000_s1026" style="width:19.95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" filled="f" strokecolor="windowText" strokeweight="2pt">
                <v:textbox>
                  <w:txbxContent>
                    <w:p w14:paraId="686B1F3E" w14:textId="2A26767B" w:rsidR="00636392" w:rsidRPr="005378B8" w:rsidRDefault="005378B8" w:rsidP="00636392">
                      <w:pPr>
                        <w:jc w:val="center"/>
                        <w:rPr>
                          <w:b/>
                          <w:bCs/>
                        </w:rPr>
                      </w:pPr>
                      <w:r w:rsidRPr="005378B8">
                        <w:rPr>
                          <w:b/>
                          <w:bCs/>
                        </w:rPr>
                        <w:t>X</w:t>
                      </w:r>
                    </w:p>
                    <w:p w14:paraId="709A6BB5" w14:textId="77777777" w:rsidR="00636392" w:rsidRDefault="00636392" w:rsidP="00636392">
                      <w:pPr>
                        <w:jc w:val="center"/>
                      </w:pPr>
                      <w:r w:rsidRPr="0079540D">
                        <w:rPr>
                          <w:noProof/>
                        </w:rPr>
                        <w:drawing>
                          <wp:inline distT="0" distB="0" distL="0" distR="0" wp14:anchorId="6F22E4F4" wp14:editId="28B65B8E">
                            <wp:extent cx="1270" cy="1270"/>
                            <wp:effectExtent l="0" t="0" r="0" b="0"/>
                            <wp:docPr id="1082144357" name="Picture 108214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rPr>
          <w:rFonts w:ascii="Arial" w:hAnsi="Arial" w:cs="Arial"/>
        </w:rPr>
        <w:t xml:space="preserve">  </w:t>
      </w:r>
      <w:r w:rsidRPr="00135D8E">
        <w:rPr>
          <w:rFonts w:ascii="Arial" w:hAnsi="Arial" w:cs="Arial"/>
        </w:rPr>
        <w:t>Yes</w:t>
      </w:r>
      <w:r w:rsidRPr="00135D8E">
        <w:rPr>
          <w:rFonts w:ascii="Arial" w:hAnsi="Arial" w:cs="Arial"/>
        </w:rPr>
        <w:tab/>
      </w:r>
      <w:r w:rsidRPr="00135D8E">
        <w:rPr>
          <w:rFonts w:ascii="Arial" w:hAnsi="Arial" w:cs="Arial"/>
        </w:rPr>
        <w:tab/>
      </w:r>
      <w:r w:rsidRPr="00135D8E">
        <w:rPr>
          <w:rFonts w:ascii="Arial" w:hAnsi="Arial" w:cs="Arial"/>
        </w:rPr>
        <w:tab/>
      </w:r>
      <w:r w:rsidRPr="00135D8E">
        <w:rPr>
          <w:rFonts w:ascii="Arial" w:hAnsi="Arial" w:cs="Arial"/>
        </w:rPr>
        <w:tab/>
      </w:r>
      <w:r w:rsidRPr="00135D8E">
        <w:rPr>
          <w:rFonts w:ascii="Arial" w:hAnsi="Arial" w:cs="Arial"/>
          <w:noProof/>
          <w:spacing w:val="-1"/>
        </w:rPr>
        <mc:AlternateContent>
          <mc:Choice Requires="wps">
            <w:drawing>
              <wp:inline distT="0" distB="0" distL="0" distR="0" wp14:anchorId="3E8BD608" wp14:editId="159EBE3C">
                <wp:extent cx="209550" cy="190500"/>
                <wp:effectExtent l="0" t="0" r="19050" b="19050"/>
                <wp:docPr id="7" name="Rectangle 7"/>
                <wp:cNvGraphicFramePr/>
                <a:graphic xmlns:a="http://schemas.openxmlformats.org/drawingml/2006/main">
                  <a:graphicData uri="http://schemas.microsoft.com/office/word/2010/wordprocessingShape">
                    <wps:wsp>
                      <wps:cNvSpPr/>
                      <wps:spPr>
                        <a:xfrm>
                          <a:off x="0" y="0"/>
                          <a:ext cx="209550" cy="190500"/>
                        </a:xfrm>
                        <a:prstGeom prst="rect">
                          <a:avLst/>
                        </a:prstGeom>
                        <a:noFill/>
                        <a:ln w="25400" cap="flat" cmpd="sng" algn="ctr">
                          <a:solidFill>
                            <a:sysClr val="windowText" lastClr="000000"/>
                          </a:solidFill>
                          <a:prstDash val="solid"/>
                        </a:ln>
                        <a:effectLst/>
                      </wps:spPr>
                      <wps:txbx>
                        <w:txbxContent>
                          <w:p w14:paraId="76E31440" w14:textId="77777777" w:rsidR="00636392" w:rsidRDefault="00636392" w:rsidP="00636392">
                            <w:pPr>
                              <w:jc w:val="center"/>
                            </w:pPr>
                          </w:p>
                          <w:p w14:paraId="008CC7E6" w14:textId="77777777" w:rsidR="00636392" w:rsidRDefault="00636392" w:rsidP="00636392">
                            <w:pPr>
                              <w:jc w:val="center"/>
                            </w:pPr>
                            <w:r w:rsidRPr="0079540D">
                              <w:rPr>
                                <w:noProof/>
                              </w:rPr>
                              <w:drawing>
                                <wp:inline distT="0" distB="0" distL="0" distR="0" wp14:anchorId="33DD84B8" wp14:editId="5439493B">
                                  <wp:extent cx="1270" cy="12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8BD608" id="Rectangle 7" o:spid="_x0000_s1027" style="width:16.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" filled="f" strokecolor="windowText" strokeweight="2pt">
                <v:textbox>
                  <w:txbxContent>
                    <w:p w14:paraId="76E31440" w14:textId="77777777" w:rsidR="00636392" w:rsidRDefault="00636392" w:rsidP="00636392">
                      <w:pPr>
                        <w:jc w:val="center"/>
                      </w:pPr>
                    </w:p>
                    <w:p w14:paraId="008CC7E6" w14:textId="77777777" w:rsidR="00636392" w:rsidRDefault="00636392" w:rsidP="00636392">
                      <w:pPr>
                        <w:jc w:val="center"/>
                      </w:pPr>
                      <w:r w:rsidRPr="0079540D">
                        <w:rPr>
                          <w:noProof/>
                        </w:rPr>
                        <w:drawing>
                          <wp:inline distT="0" distB="0" distL="0" distR="0" wp14:anchorId="33DD84B8" wp14:editId="5439493B">
                            <wp:extent cx="1270" cy="12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rsidRPr="00135D8E">
        <w:rPr>
          <w:rFonts w:ascii="Arial" w:hAnsi="Arial" w:cs="Arial"/>
        </w:rPr>
        <w:t xml:space="preserve"> No</w:t>
      </w:r>
    </w:p>
    <w:p w14:paraId="557C788B" w14:textId="77777777" w:rsidR="00636392" w:rsidRPr="00135D8E" w:rsidRDefault="00636392" w:rsidP="00636392">
      <w:pPr>
        <w:pStyle w:val="ListParagraph"/>
        <w:tabs>
          <w:tab w:val="right" w:pos="1800"/>
          <w:tab w:val="left" w:pos="1980"/>
        </w:tabs>
        <w:ind w:left="360"/>
        <w:rPr>
          <w:rFonts w:ascii="Arial" w:hAnsi="Arial" w:cs="Arial"/>
          <w:spacing w:val="-1"/>
        </w:rPr>
      </w:pPr>
    </w:p>
    <w:p w14:paraId="62BF62DE" w14:textId="073A5D93" w:rsidR="00C35067" w:rsidRDefault="00636392" w:rsidP="00C35067">
      <w:pPr>
        <w:pStyle w:val="Heading2"/>
        <w:numPr>
          <w:ilvl w:val="0"/>
          <w:numId w:val="21"/>
        </w:numPr>
        <w:spacing w:before="120"/>
        <w:ind w:left="720"/>
        <w:rPr>
          <w:rFonts w:ascii="Arial" w:hAnsi="Arial" w:cs="Arial"/>
          <w:b w:val="0"/>
          <w:bCs w:val="0"/>
          <w:sz w:val="22"/>
          <w:szCs w:val="22"/>
        </w:rPr>
      </w:pPr>
      <w:r w:rsidRPr="00135D8E">
        <w:rPr>
          <w:rFonts w:ascii="Arial" w:hAnsi="Arial" w:cs="Arial"/>
          <w:b w:val="0"/>
          <w:bCs w:val="0"/>
          <w:sz w:val="22"/>
          <w:szCs w:val="22"/>
        </w:rPr>
        <w:t>How were data collected and analyzed and by whom? Please include method of collection and sample size.</w:t>
      </w:r>
    </w:p>
    <w:p w14:paraId="446E45B6" w14:textId="77777777" w:rsidR="00C7656F" w:rsidRPr="00C7656F" w:rsidRDefault="00C7656F" w:rsidP="00C7656F"/>
    <w:p w14:paraId="29742898" w14:textId="4CA629D0" w:rsidR="00C35067" w:rsidRPr="00636392" w:rsidRDefault="00C35067" w:rsidP="00636392">
      <w:r>
        <w:t xml:space="preserve">Data were collected on each student in each course and by M.S. and Ph.D. student cohorts for each year.  A synthesis of these data was </w:t>
      </w:r>
      <w:r w:rsidR="00FA34A2">
        <w:t>complet</w:t>
      </w:r>
      <w:r>
        <w:t>ed by the department head</w:t>
      </w:r>
      <w:r w:rsidR="00FA34A2">
        <w:t xml:space="preserve"> and a draft of the report was shared with the faculty </w:t>
      </w:r>
      <w:r w:rsidR="002E4364">
        <w:t>prior to</w:t>
      </w:r>
      <w:r w:rsidR="00FA34A2">
        <w:t xml:space="preserve"> a faculty meeting</w:t>
      </w:r>
      <w:r>
        <w:t xml:space="preserve">. </w:t>
      </w:r>
      <w:r w:rsidR="002E4364">
        <w:t xml:space="preserve">Results were discussed at a faculty meeting.  </w:t>
      </w:r>
      <w:r>
        <w:t xml:space="preserve">Sample sizes varied based upon class size, but all students were evaluated by class and by cohort.  </w:t>
      </w:r>
    </w:p>
    <w:p w14:paraId="362037A1" w14:textId="50F38AD6" w:rsidR="007152EB" w:rsidRPr="00636392" w:rsidRDefault="00636392" w:rsidP="00636392">
      <w:pPr>
        <w:pStyle w:val="Heading2"/>
        <w:numPr>
          <w:ilvl w:val="0"/>
          <w:numId w:val="21"/>
        </w:numPr>
        <w:spacing w:before="120"/>
        <w:ind w:left="720"/>
        <w:rPr>
          <w:rFonts w:ascii="Arial" w:hAnsi="Arial" w:cs="Arial"/>
          <w:b w:val="0"/>
          <w:bCs w:val="0"/>
          <w:sz w:val="22"/>
          <w:szCs w:val="22"/>
        </w:rPr>
      </w:pPr>
      <w:r w:rsidRPr="00636392">
        <w:rPr>
          <w:rFonts w:ascii="Arial" w:hAnsi="Arial" w:cs="Arial"/>
          <w:b w:val="0"/>
          <w:bCs w:val="0"/>
          <w:sz w:val="22"/>
          <w:szCs w:val="22"/>
        </w:rPr>
        <w:t>Please provide a rubric that demonstrates how your data were evaluated.</w:t>
      </w:r>
    </w:p>
    <w:p w14:paraId="3ECD7159" w14:textId="426BC62D" w:rsidR="000F6203" w:rsidRPr="004D16D8" w:rsidRDefault="000F6203" w:rsidP="3D55C788">
      <w:pPr>
        <w:tabs>
          <w:tab w:val="right" w:pos="1800"/>
          <w:tab w:val="left" w:pos="1980"/>
        </w:tabs>
        <w:rPr>
          <w:b/>
          <w:bCs/>
        </w:rPr>
      </w:pPr>
      <w:r w:rsidRPr="3D55C788">
        <w:rPr>
          <w:b/>
          <w:bCs/>
        </w:rPr>
        <w:t>Example:  BIOE55 Communication in Ecological Sciences– Requirements from Syllabus and Rubric for Student Presentations</w:t>
      </w:r>
    </w:p>
    <w:p w14:paraId="4C483750" w14:textId="3D088ADD" w:rsidR="000F6203" w:rsidRPr="004D16D8" w:rsidRDefault="000F6203" w:rsidP="3D55C788">
      <w:pPr>
        <w:autoSpaceDE w:val="0"/>
        <w:autoSpaceDN w:val="0"/>
        <w:adjustRightInd w:val="0"/>
        <w:spacing w:after="0" w:line="240" w:lineRule="auto"/>
        <w:rPr>
          <w:b/>
          <w:bCs/>
        </w:rPr>
      </w:pPr>
      <w:r w:rsidRPr="3D55C788">
        <w:rPr>
          <w:b/>
          <w:bCs/>
        </w:rPr>
        <w:t xml:space="preserve">Presentation Descriptions </w:t>
      </w:r>
      <w:r w:rsidRPr="3D55C788">
        <w:t>(all presentations need to have an ecological theme)</w:t>
      </w:r>
      <w:r w:rsidRPr="3D55C788">
        <w:rPr>
          <w:b/>
          <w:bCs/>
        </w:rPr>
        <w:t>:</w:t>
      </w:r>
    </w:p>
    <w:p w14:paraId="0BC40200" w14:textId="77777777" w:rsidR="009942E9" w:rsidRPr="004D16D8" w:rsidRDefault="009942E9" w:rsidP="3D55C788">
      <w:pPr>
        <w:autoSpaceDE w:val="0"/>
        <w:autoSpaceDN w:val="0"/>
        <w:adjustRightInd w:val="0"/>
        <w:spacing w:after="0" w:line="240" w:lineRule="auto"/>
        <w:rPr>
          <w:b/>
          <w:bCs/>
        </w:rPr>
      </w:pPr>
    </w:p>
    <w:p w14:paraId="72FC5093" w14:textId="5EAB8435" w:rsidR="009942E9" w:rsidRPr="004D16D8" w:rsidRDefault="000F6203" w:rsidP="3D55C788">
      <w:pPr>
        <w:autoSpaceDE w:val="0"/>
        <w:autoSpaceDN w:val="0"/>
        <w:adjustRightInd w:val="0"/>
        <w:spacing w:after="0" w:line="240" w:lineRule="auto"/>
      </w:pPr>
      <w:r w:rsidRPr="3D55C788">
        <w:t>• 15-minute professional paper presentation (~23 minutes total; 15 for presentation, 5 for</w:t>
      </w:r>
      <w:r w:rsidR="009942E9" w:rsidRPr="3D55C788">
        <w:t xml:space="preserve"> </w:t>
      </w:r>
      <w:r w:rsidRPr="3D55C788">
        <w:t>questions, 3 for audience to complete evaluation form)</w:t>
      </w:r>
      <w:r w:rsidR="009942E9" w:rsidRPr="3D55C788">
        <w:t xml:space="preserve"> </w:t>
      </w:r>
    </w:p>
    <w:p w14:paraId="6504B5D1" w14:textId="77777777" w:rsidR="009942E9" w:rsidRPr="004D16D8" w:rsidRDefault="009942E9" w:rsidP="3D55C788">
      <w:pPr>
        <w:autoSpaceDE w:val="0"/>
        <w:autoSpaceDN w:val="0"/>
        <w:adjustRightInd w:val="0"/>
        <w:spacing w:after="0" w:line="240" w:lineRule="auto"/>
      </w:pPr>
    </w:p>
    <w:p w14:paraId="61934FE4" w14:textId="54ABFC8E" w:rsidR="000F6203" w:rsidRPr="004D16D8" w:rsidRDefault="000F6203" w:rsidP="3D55C788">
      <w:pPr>
        <w:autoSpaceDE w:val="0"/>
        <w:autoSpaceDN w:val="0"/>
        <w:adjustRightInd w:val="0"/>
        <w:spacing w:after="0" w:line="240" w:lineRule="auto"/>
      </w:pPr>
      <w:r w:rsidRPr="3D55C788">
        <w:t>This presentation represents the introduction of your thesis or dissertation and provides</w:t>
      </w:r>
      <w:r w:rsidR="009942E9" w:rsidRPr="3D55C788">
        <w:t xml:space="preserve"> </w:t>
      </w:r>
      <w:r w:rsidRPr="3D55C788">
        <w:t>the foundation for your 15-minute presentation without slides (see below). For this</w:t>
      </w:r>
      <w:r w:rsidR="009942E9" w:rsidRPr="3D55C788">
        <w:t xml:space="preserve"> </w:t>
      </w:r>
      <w:r w:rsidRPr="3D55C788">
        <w:t>presentation, you will select journal articles that are central to your introduction and</w:t>
      </w:r>
      <w:r w:rsidR="009942E9" w:rsidRPr="3D55C788">
        <w:t xml:space="preserve"> </w:t>
      </w:r>
      <w:r w:rsidRPr="3D55C788">
        <w:t>overall research question. You will use the articles to explain the background to the</w:t>
      </w:r>
      <w:r w:rsidR="009942E9" w:rsidRPr="3D55C788">
        <w:t xml:space="preserve"> </w:t>
      </w:r>
      <w:r w:rsidRPr="3D55C788">
        <w:t>research need, demonstrate how your research fits into the body of knowledge on the</w:t>
      </w:r>
      <w:r w:rsidR="009942E9" w:rsidRPr="3D55C788">
        <w:t xml:space="preserve"> </w:t>
      </w:r>
      <w:r w:rsidRPr="3D55C788">
        <w:t>subject, and convince the audience that your research is important. Your presentation</w:t>
      </w:r>
      <w:r w:rsidR="009942E9" w:rsidRPr="3D55C788">
        <w:t xml:space="preserve"> </w:t>
      </w:r>
      <w:r w:rsidRPr="3D55C788">
        <w:t xml:space="preserve">should explain the article(s) such that the </w:t>
      </w:r>
      <w:r w:rsidRPr="3D55C788">
        <w:lastRenderedPageBreak/>
        <w:t>audience can understand the foundational</w:t>
      </w:r>
      <w:r w:rsidR="009942E9" w:rsidRPr="3D55C788">
        <w:t xml:space="preserve"> </w:t>
      </w:r>
      <w:r w:rsidRPr="3D55C788">
        <w:t>research that has led to your research. Your presentation should end with a “so what”</w:t>
      </w:r>
      <w:r w:rsidR="009942E9" w:rsidRPr="3D55C788">
        <w:t xml:space="preserve"> </w:t>
      </w:r>
      <w:r w:rsidRPr="3D55C788">
        <w:t>that can be used as a segue to your 15-minute presentation without slides (see below).</w:t>
      </w:r>
    </w:p>
    <w:p w14:paraId="0389FE84" w14:textId="77777777" w:rsidR="009942E9" w:rsidRPr="004D16D8" w:rsidRDefault="009942E9" w:rsidP="3D55C788">
      <w:pPr>
        <w:autoSpaceDE w:val="0"/>
        <w:autoSpaceDN w:val="0"/>
        <w:adjustRightInd w:val="0"/>
        <w:spacing w:after="0" w:line="240" w:lineRule="auto"/>
      </w:pPr>
    </w:p>
    <w:p w14:paraId="6B6CD230" w14:textId="77777777" w:rsidR="000F6203" w:rsidRPr="004D16D8" w:rsidRDefault="000F6203" w:rsidP="3D55C788">
      <w:pPr>
        <w:autoSpaceDE w:val="0"/>
        <w:autoSpaceDN w:val="0"/>
        <w:adjustRightInd w:val="0"/>
        <w:spacing w:after="0" w:line="240" w:lineRule="auto"/>
      </w:pPr>
      <w:r w:rsidRPr="3D55C788">
        <w:rPr>
          <w:b/>
          <w:bCs/>
        </w:rPr>
        <w:t>THIS PRESENTATION SHOULD BE DATA RICH AND JARGON IS APPROPRIATE</w:t>
      </w:r>
      <w:r w:rsidRPr="3D55C788">
        <w:t>.</w:t>
      </w:r>
    </w:p>
    <w:p w14:paraId="48C87F03" w14:textId="77777777" w:rsidR="000F6203" w:rsidRPr="004D16D8" w:rsidRDefault="000F6203" w:rsidP="3D55C788">
      <w:pPr>
        <w:autoSpaceDE w:val="0"/>
        <w:autoSpaceDN w:val="0"/>
        <w:adjustRightInd w:val="0"/>
        <w:spacing w:after="0" w:line="240" w:lineRule="auto"/>
        <w:rPr>
          <w:b/>
          <w:bCs/>
        </w:rPr>
      </w:pPr>
      <w:r w:rsidRPr="3D55C788">
        <w:rPr>
          <w:b/>
          <w:bCs/>
        </w:rPr>
        <w:t>YOU MUST INCLUDE AT LEAST TWO FIGURES AND ONE TABLE IN YOUR</w:t>
      </w:r>
    </w:p>
    <w:p w14:paraId="61349E9F" w14:textId="4AAD3DED" w:rsidR="000F6203" w:rsidRPr="004D16D8" w:rsidRDefault="000F6203" w:rsidP="3D55C788">
      <w:pPr>
        <w:autoSpaceDE w:val="0"/>
        <w:autoSpaceDN w:val="0"/>
        <w:adjustRightInd w:val="0"/>
        <w:spacing w:after="0" w:line="240" w:lineRule="auto"/>
      </w:pPr>
      <w:r w:rsidRPr="3D55C788">
        <w:rPr>
          <w:b/>
          <w:bCs/>
        </w:rPr>
        <w:t xml:space="preserve">PRESENTATION. </w:t>
      </w:r>
      <w:r w:rsidRPr="3D55C788">
        <w:t>That is, reproducing tables and figures from the articles is</w:t>
      </w:r>
      <w:r w:rsidR="009942E9" w:rsidRPr="3D55C788">
        <w:t xml:space="preserve"> </w:t>
      </w:r>
      <w:r w:rsidRPr="3D55C788">
        <w:t>appropriate, but remember to use the guidelines for making good slides. Be careful</w:t>
      </w:r>
      <w:r w:rsidR="009942E9" w:rsidRPr="3D55C788">
        <w:t xml:space="preserve"> </w:t>
      </w:r>
      <w:r w:rsidRPr="3D55C788">
        <w:t>when directly copying tables and figures from manuscripts because they often are not</w:t>
      </w:r>
      <w:r w:rsidR="009942E9" w:rsidRPr="3D55C788">
        <w:t xml:space="preserve"> </w:t>
      </w:r>
      <w:r w:rsidRPr="3D55C788">
        <w:t>suitable for presentations because they typically contain too much detail. Furthermore,</w:t>
      </w:r>
      <w:r w:rsidR="009942E9" w:rsidRPr="3D55C788">
        <w:t xml:space="preserve"> </w:t>
      </w:r>
      <w:r w:rsidRPr="3D55C788">
        <w:t>scanned images from journal articles can be pixelated in a PowerPoint presentation.</w:t>
      </w:r>
      <w:r w:rsidR="009942E9" w:rsidRPr="3D55C788">
        <w:t xml:space="preserve"> </w:t>
      </w:r>
    </w:p>
    <w:p w14:paraId="732D9A31" w14:textId="77777777" w:rsidR="009942E9" w:rsidRPr="004D16D8" w:rsidRDefault="009942E9" w:rsidP="3D55C788">
      <w:pPr>
        <w:autoSpaceDE w:val="0"/>
        <w:autoSpaceDN w:val="0"/>
        <w:adjustRightInd w:val="0"/>
        <w:spacing w:after="0" w:line="240" w:lineRule="auto"/>
      </w:pPr>
    </w:p>
    <w:p w14:paraId="3AB62236" w14:textId="77777777" w:rsidR="000F6203" w:rsidRPr="004D16D8" w:rsidRDefault="000F6203" w:rsidP="3D55C788">
      <w:pPr>
        <w:autoSpaceDE w:val="0"/>
        <w:autoSpaceDN w:val="0"/>
        <w:adjustRightInd w:val="0"/>
        <w:spacing w:after="0" w:line="240" w:lineRule="auto"/>
      </w:pPr>
      <w:r w:rsidRPr="3D55C788">
        <w:t>• 15-minute presentation without slides (~23 minutes total; 15 for presentation, 5 for questions,</w:t>
      </w:r>
    </w:p>
    <w:p w14:paraId="784B5365" w14:textId="74FBDD70" w:rsidR="000F6203" w:rsidRPr="004D16D8" w:rsidRDefault="000F6203" w:rsidP="3D55C788">
      <w:pPr>
        <w:autoSpaceDE w:val="0"/>
        <w:autoSpaceDN w:val="0"/>
        <w:adjustRightInd w:val="0"/>
        <w:spacing w:after="0" w:line="240" w:lineRule="auto"/>
      </w:pPr>
      <w:r w:rsidRPr="3D55C788">
        <w:t>3 for audience to complete evaluation form)</w:t>
      </w:r>
    </w:p>
    <w:p w14:paraId="7D6B0479" w14:textId="77777777" w:rsidR="009942E9" w:rsidRPr="004D16D8" w:rsidRDefault="009942E9" w:rsidP="3D55C788">
      <w:pPr>
        <w:autoSpaceDE w:val="0"/>
        <w:autoSpaceDN w:val="0"/>
        <w:adjustRightInd w:val="0"/>
        <w:spacing w:after="0" w:line="240" w:lineRule="auto"/>
      </w:pPr>
    </w:p>
    <w:p w14:paraId="7CCB4B77" w14:textId="77777777" w:rsidR="000F6203" w:rsidRPr="004D16D8" w:rsidRDefault="000F6203" w:rsidP="3D55C788">
      <w:pPr>
        <w:autoSpaceDE w:val="0"/>
        <w:autoSpaceDN w:val="0"/>
        <w:adjustRightInd w:val="0"/>
        <w:spacing w:after="0" w:line="240" w:lineRule="auto"/>
      </w:pPr>
      <w:r w:rsidRPr="3D55C788">
        <w:t>For this presentation, you will present your thesis or dissertation topic without using</w:t>
      </w:r>
    </w:p>
    <w:p w14:paraId="131CD5C3" w14:textId="09FCF987" w:rsidR="000F6203" w:rsidRPr="004D16D8" w:rsidRDefault="000F6203" w:rsidP="3D55C788">
      <w:pPr>
        <w:autoSpaceDE w:val="0"/>
        <w:autoSpaceDN w:val="0"/>
        <w:adjustRightInd w:val="0"/>
        <w:spacing w:after="0" w:line="240" w:lineRule="auto"/>
      </w:pPr>
      <w:r w:rsidRPr="3D55C788">
        <w:t>PowerPoint (or any similar software). You can bring in visual aids such as tags, traps, or</w:t>
      </w:r>
      <w:r w:rsidR="009942E9" w:rsidRPr="3D55C788">
        <w:t xml:space="preserve"> </w:t>
      </w:r>
      <w:r w:rsidRPr="3D55C788">
        <w:t>mounts—be creative in your presentation style. The presentation should be a</w:t>
      </w:r>
      <w:r w:rsidR="009942E9" w:rsidRPr="3D55C788">
        <w:t xml:space="preserve"> </w:t>
      </w:r>
      <w:r w:rsidRPr="3D55C788">
        <w:t>continuation of your 15-minute presentation with slides (see above) and focus on the</w:t>
      </w:r>
      <w:r w:rsidR="009942E9" w:rsidRPr="3D55C788">
        <w:t xml:space="preserve"> </w:t>
      </w:r>
      <w:r w:rsidRPr="3D55C788">
        <w:t>research need (i.e., remind the audience how this research will benefit the species,</w:t>
      </w:r>
      <w:r w:rsidR="009942E9" w:rsidRPr="3D55C788">
        <w:t xml:space="preserve"> </w:t>
      </w:r>
      <w:r w:rsidRPr="3D55C788">
        <w:t>ecosystem, and/or society), your research hypotheses, predictions, methods, and results</w:t>
      </w:r>
      <w:r w:rsidR="009942E9" w:rsidRPr="3D55C788">
        <w:t xml:space="preserve"> </w:t>
      </w:r>
      <w:r w:rsidRPr="3D55C788">
        <w:t>(results are not required because many of you will be in the early stage of your</w:t>
      </w:r>
      <w:r w:rsidR="00EF4D05">
        <w:t xml:space="preserve"> </w:t>
      </w:r>
      <w:r w:rsidRPr="3D55C788">
        <w:t>program). You can also include any conclusions, but we expect this will be rare given</w:t>
      </w:r>
      <w:r w:rsidR="009942E9" w:rsidRPr="3D55C788">
        <w:t xml:space="preserve"> </w:t>
      </w:r>
      <w:r w:rsidRPr="3D55C788">
        <w:t>where you are in your graduate education timeline. You can use this presentation to</w:t>
      </w:r>
      <w:r w:rsidR="009942E9" w:rsidRPr="3D55C788">
        <w:t xml:space="preserve"> </w:t>
      </w:r>
      <w:r w:rsidRPr="3D55C788">
        <w:t>obtain feedback from the audience on your proposed research. We encourage</w:t>
      </w:r>
      <w:r w:rsidR="009942E9" w:rsidRPr="3D55C788">
        <w:t xml:space="preserve"> </w:t>
      </w:r>
      <w:r w:rsidRPr="3D55C788">
        <w:t>engaging the audience in this presentation.</w:t>
      </w:r>
    </w:p>
    <w:p w14:paraId="6BDD7728" w14:textId="77777777" w:rsidR="009942E9" w:rsidRPr="004D16D8" w:rsidRDefault="009942E9" w:rsidP="3D55C788">
      <w:pPr>
        <w:autoSpaceDE w:val="0"/>
        <w:autoSpaceDN w:val="0"/>
        <w:adjustRightInd w:val="0"/>
        <w:spacing w:after="0" w:line="240" w:lineRule="auto"/>
      </w:pPr>
    </w:p>
    <w:p w14:paraId="544164B1" w14:textId="77777777" w:rsidR="000F6203" w:rsidRPr="004D16D8" w:rsidRDefault="000F6203" w:rsidP="3D55C788">
      <w:pPr>
        <w:autoSpaceDE w:val="0"/>
        <w:autoSpaceDN w:val="0"/>
        <w:adjustRightInd w:val="0"/>
        <w:spacing w:after="0" w:line="240" w:lineRule="auto"/>
      </w:pPr>
      <w:r w:rsidRPr="3D55C788">
        <w:t>• 6-minutes of Science presentation</w:t>
      </w:r>
    </w:p>
    <w:p w14:paraId="2E695FD3" w14:textId="74B0A76D" w:rsidR="000F6203" w:rsidRPr="004D16D8" w:rsidRDefault="000F6203" w:rsidP="3D55C788">
      <w:pPr>
        <w:autoSpaceDE w:val="0"/>
        <w:autoSpaceDN w:val="0"/>
        <w:adjustRightInd w:val="0"/>
        <w:spacing w:after="0" w:line="240" w:lineRule="auto"/>
      </w:pPr>
      <w:r w:rsidRPr="3D55C788">
        <w:t>For this presentation, you will follow a style similar to the PechaKucha format, but the</w:t>
      </w:r>
      <w:r w:rsidR="009942E9" w:rsidRPr="3D55C788">
        <w:t xml:space="preserve"> </w:t>
      </w:r>
      <w:r w:rsidRPr="3D55C788">
        <w:t>number of slides is your choice and slides will not automatically advance. This</w:t>
      </w:r>
      <w:r w:rsidR="009942E9" w:rsidRPr="3D55C788">
        <w:t xml:space="preserve"> </w:t>
      </w:r>
      <w:r w:rsidRPr="3D55C788">
        <w:t>presentation will be formatted for the lay audience and could be on a topic that you are</w:t>
      </w:r>
      <w:r w:rsidR="009942E9" w:rsidRPr="3D55C788">
        <w:t xml:space="preserve"> </w:t>
      </w:r>
      <w:r w:rsidRPr="3D55C788">
        <w:t>familiar with, but not directly related to your thesis or dissertation topic.</w:t>
      </w:r>
    </w:p>
    <w:p w14:paraId="1B630B45" w14:textId="77777777" w:rsidR="000F6203" w:rsidRPr="004D16D8" w:rsidRDefault="000F6203" w:rsidP="3D55C788">
      <w:pPr>
        <w:autoSpaceDE w:val="0"/>
        <w:autoSpaceDN w:val="0"/>
        <w:adjustRightInd w:val="0"/>
        <w:spacing w:after="0" w:line="240" w:lineRule="auto"/>
        <w:rPr>
          <w:sz w:val="24"/>
          <w:szCs w:val="24"/>
        </w:rPr>
      </w:pPr>
    </w:p>
    <w:p w14:paraId="30B0E58D" w14:textId="77777777" w:rsidR="000F6203" w:rsidRPr="004D16D8" w:rsidRDefault="000F6203" w:rsidP="3D55C788">
      <w:pPr>
        <w:autoSpaceDE w:val="0"/>
        <w:autoSpaceDN w:val="0"/>
        <w:adjustRightInd w:val="0"/>
        <w:spacing w:after="0" w:line="240" w:lineRule="auto"/>
      </w:pPr>
      <w:r w:rsidRPr="3D55C788">
        <w:t>• Podcast interview</w:t>
      </w:r>
    </w:p>
    <w:p w14:paraId="2797B385" w14:textId="27CDDD03" w:rsidR="000F6203" w:rsidRPr="004D16D8" w:rsidRDefault="000F6203" w:rsidP="3D55C788">
      <w:pPr>
        <w:autoSpaceDE w:val="0"/>
        <w:autoSpaceDN w:val="0"/>
        <w:adjustRightInd w:val="0"/>
        <w:spacing w:after="0" w:line="240" w:lineRule="auto"/>
      </w:pPr>
      <w:r w:rsidRPr="3D55C788">
        <w:t>You will be interviewed (by Chris Guy or Andrea Litt) for the podcast titled Today’s</w:t>
      </w:r>
      <w:r w:rsidR="009942E9" w:rsidRPr="3D55C788">
        <w:t xml:space="preserve"> </w:t>
      </w:r>
      <w:r w:rsidRPr="3D55C788">
        <w:t>Voices of Conservation Science, and we will use interviews of students in this class to</w:t>
      </w:r>
      <w:r w:rsidR="009942E9" w:rsidRPr="3D55C788">
        <w:t xml:space="preserve"> </w:t>
      </w:r>
      <w:r w:rsidRPr="3D55C788">
        <w:t>populate many of the podcast episodes. The podcast interviews should be fun, low-key,</w:t>
      </w:r>
      <w:r w:rsidR="009942E9" w:rsidRPr="3D55C788">
        <w:t xml:space="preserve"> </w:t>
      </w:r>
      <w:r w:rsidRPr="3D55C788">
        <w:t>relaxed, informative, and focused on communicating your science and passion to the lay</w:t>
      </w:r>
      <w:r w:rsidR="009942E9" w:rsidRPr="3D55C788">
        <w:t xml:space="preserve"> </w:t>
      </w:r>
      <w:r w:rsidRPr="3D55C788">
        <w:t>audience. The podcast will be ~20-minutes long, but the interview process will be about</w:t>
      </w:r>
      <w:r w:rsidR="009942E9" w:rsidRPr="3D55C788">
        <w:t xml:space="preserve"> </w:t>
      </w:r>
      <w:r w:rsidRPr="3D55C788">
        <w:t>45 minutes to an hour. To prepare for the podcast please respond to these questions</w:t>
      </w:r>
      <w:r w:rsidR="009942E9" w:rsidRPr="3D55C788">
        <w:t xml:space="preserve"> </w:t>
      </w:r>
      <w:r w:rsidRPr="3D55C788">
        <w:t>prior to the podcast via an e-mail to Chris—this will allow us to prepare for the</w:t>
      </w:r>
      <w:r w:rsidR="009942E9" w:rsidRPr="3D55C788">
        <w:t xml:space="preserve"> </w:t>
      </w:r>
      <w:r w:rsidRPr="3D55C788">
        <w:t>conversation. The responses can be a couple of sentences for each question and then</w:t>
      </w:r>
      <w:r w:rsidR="009942E9" w:rsidRPr="3D55C788">
        <w:t xml:space="preserve"> </w:t>
      </w:r>
      <w:r w:rsidRPr="3D55C788">
        <w:t>we will fill in the details during the interview:</w:t>
      </w:r>
    </w:p>
    <w:p w14:paraId="1FA47DE1" w14:textId="77777777" w:rsidR="009942E9" w:rsidRPr="004D16D8" w:rsidRDefault="009942E9" w:rsidP="3D55C788">
      <w:pPr>
        <w:autoSpaceDE w:val="0"/>
        <w:autoSpaceDN w:val="0"/>
        <w:adjustRightInd w:val="0"/>
        <w:spacing w:after="0" w:line="240" w:lineRule="auto"/>
      </w:pPr>
    </w:p>
    <w:p w14:paraId="01CEC6B1" w14:textId="77777777" w:rsidR="000F6203" w:rsidRPr="004D16D8" w:rsidRDefault="000F6203" w:rsidP="3D55C788">
      <w:pPr>
        <w:autoSpaceDE w:val="0"/>
        <w:autoSpaceDN w:val="0"/>
        <w:adjustRightInd w:val="0"/>
        <w:spacing w:after="0" w:line="240" w:lineRule="auto"/>
      </w:pPr>
      <w:r w:rsidRPr="3D55C788">
        <w:t>• Introduction and biographical information (50-70 words)</w:t>
      </w:r>
    </w:p>
    <w:p w14:paraId="74A931D0" w14:textId="77777777" w:rsidR="000F6203" w:rsidRPr="004D16D8" w:rsidRDefault="000F6203" w:rsidP="3D55C788">
      <w:pPr>
        <w:autoSpaceDE w:val="0"/>
        <w:autoSpaceDN w:val="0"/>
        <w:adjustRightInd w:val="0"/>
        <w:spacing w:after="0" w:line="240" w:lineRule="auto"/>
      </w:pPr>
      <w:r w:rsidRPr="3D55C788">
        <w:t>• What compelled you to pursue a career in conservation?</w:t>
      </w:r>
    </w:p>
    <w:p w14:paraId="19E8FDA4" w14:textId="77777777" w:rsidR="000F6203" w:rsidRPr="004D16D8" w:rsidRDefault="000F6203" w:rsidP="3D55C788">
      <w:pPr>
        <w:autoSpaceDE w:val="0"/>
        <w:autoSpaceDN w:val="0"/>
        <w:adjustRightInd w:val="0"/>
        <w:spacing w:after="0" w:line="240" w:lineRule="auto"/>
      </w:pPr>
      <w:r w:rsidRPr="3D55C788">
        <w:t>• Who or what was instrumental in getting you interested in conservation and nature?</w:t>
      </w:r>
    </w:p>
    <w:p w14:paraId="1EFACDD4" w14:textId="43657F35" w:rsidR="000F6203" w:rsidRPr="004D16D8" w:rsidRDefault="000F6203" w:rsidP="3D55C788">
      <w:pPr>
        <w:autoSpaceDE w:val="0"/>
        <w:autoSpaceDN w:val="0"/>
        <w:adjustRightInd w:val="0"/>
        <w:spacing w:after="0" w:line="240" w:lineRule="auto"/>
      </w:pPr>
      <w:r w:rsidRPr="3D55C788">
        <w:t>• What hurdles did you personally face and how did you overcome them to get where</w:t>
      </w:r>
      <w:r w:rsidR="009942E9" w:rsidRPr="3D55C788">
        <w:t xml:space="preserve"> </w:t>
      </w:r>
      <w:r w:rsidRPr="3D55C788">
        <w:t>you are today?</w:t>
      </w:r>
    </w:p>
    <w:p w14:paraId="16B6FAEF" w14:textId="77777777" w:rsidR="000F6203" w:rsidRPr="004D16D8" w:rsidRDefault="000F6203" w:rsidP="3D55C788">
      <w:pPr>
        <w:autoSpaceDE w:val="0"/>
        <w:autoSpaceDN w:val="0"/>
        <w:adjustRightInd w:val="0"/>
        <w:spacing w:after="0" w:line="240" w:lineRule="auto"/>
      </w:pPr>
      <w:r w:rsidRPr="3D55C788">
        <w:t>• Tell me about your research?</w:t>
      </w:r>
    </w:p>
    <w:p w14:paraId="04C57027" w14:textId="77777777" w:rsidR="000F6203" w:rsidRPr="004D16D8" w:rsidRDefault="000F6203" w:rsidP="3D55C788">
      <w:pPr>
        <w:autoSpaceDE w:val="0"/>
        <w:autoSpaceDN w:val="0"/>
        <w:adjustRightInd w:val="0"/>
        <w:spacing w:after="0" w:line="240" w:lineRule="auto"/>
      </w:pPr>
      <w:r w:rsidRPr="3D55C788">
        <w:t>• Why is your research important?</w:t>
      </w:r>
    </w:p>
    <w:p w14:paraId="256C4D07" w14:textId="77777777" w:rsidR="000F6203" w:rsidRPr="004D16D8" w:rsidRDefault="000F6203" w:rsidP="3D55C788">
      <w:pPr>
        <w:autoSpaceDE w:val="0"/>
        <w:autoSpaceDN w:val="0"/>
        <w:adjustRightInd w:val="0"/>
        <w:spacing w:after="0" w:line="240" w:lineRule="auto"/>
      </w:pPr>
      <w:r w:rsidRPr="3D55C788">
        <w:t>• What is the best thing you could discover?</w:t>
      </w:r>
    </w:p>
    <w:p w14:paraId="46D3DC9C" w14:textId="77777777" w:rsidR="000F6203" w:rsidRPr="004D16D8" w:rsidRDefault="000F6203" w:rsidP="3D55C788">
      <w:pPr>
        <w:autoSpaceDE w:val="0"/>
        <w:autoSpaceDN w:val="0"/>
        <w:adjustRightInd w:val="0"/>
        <w:spacing w:after="0" w:line="240" w:lineRule="auto"/>
      </w:pPr>
      <w:r w:rsidRPr="3D55C788">
        <w:t>• What is your favorite animal, plant, or both?</w:t>
      </w:r>
    </w:p>
    <w:p w14:paraId="657C19D8" w14:textId="77777777" w:rsidR="009942E9" w:rsidRPr="004D16D8" w:rsidRDefault="009942E9" w:rsidP="3D55C788">
      <w:pPr>
        <w:autoSpaceDE w:val="0"/>
        <w:autoSpaceDN w:val="0"/>
        <w:adjustRightInd w:val="0"/>
        <w:spacing w:after="0" w:line="240" w:lineRule="auto"/>
      </w:pPr>
    </w:p>
    <w:p w14:paraId="557E4F94" w14:textId="11BD6D44" w:rsidR="00C61DFF" w:rsidRPr="004D16D8" w:rsidRDefault="000F6203" w:rsidP="3D55C788">
      <w:pPr>
        <w:autoSpaceDE w:val="0"/>
        <w:autoSpaceDN w:val="0"/>
        <w:adjustRightInd w:val="0"/>
        <w:spacing w:after="0" w:line="240" w:lineRule="auto"/>
      </w:pPr>
      <w:r w:rsidRPr="3D55C788">
        <w:t>Podcast interviews will occur in the evening (starting at 5:15 p.m.) to keep the background noise</w:t>
      </w:r>
      <w:r w:rsidR="009942E9" w:rsidRPr="3D55C788">
        <w:t xml:space="preserve"> </w:t>
      </w:r>
      <w:r w:rsidRPr="3D55C788">
        <w:t>to a minimum. Please contact Dr. Guy to schedule a podcast interview on a Monday or</w:t>
      </w:r>
      <w:r w:rsidR="009942E9" w:rsidRPr="3D55C788">
        <w:t xml:space="preserve"> </w:t>
      </w:r>
      <w:r w:rsidRPr="3D55C788">
        <w:t>Wednesday during the semester. Again, this should be enjoyable and casual. You can check</w:t>
      </w:r>
      <w:r w:rsidR="009942E9" w:rsidRPr="3D55C788">
        <w:t xml:space="preserve"> </w:t>
      </w:r>
      <w:r w:rsidRPr="3D55C788">
        <w:t>out the podcast here http://conservationscience.buzzsprout.com or on iTunes or Stitcher.</w:t>
      </w:r>
    </w:p>
    <w:p w14:paraId="7723E783" w14:textId="319ED0FA" w:rsidR="000F6203" w:rsidRDefault="000F6203" w:rsidP="3D55C788">
      <w:pPr>
        <w:tabs>
          <w:tab w:val="right" w:pos="1800"/>
          <w:tab w:val="left" w:pos="1980"/>
        </w:tabs>
        <w:rPr>
          <w:rFonts w:ascii="ArialMT" w:hAnsi="ArialMT" w:cs="ArialMT"/>
        </w:rPr>
      </w:pPr>
      <w:r>
        <w:rPr>
          <w:noProof/>
        </w:rPr>
        <w:lastRenderedPageBreak/>
        <w:drawing>
          <wp:inline distT="0" distB="0" distL="0" distR="0" wp14:anchorId="34C3D8CB" wp14:editId="2459F743">
            <wp:extent cx="6853474" cy="8532166"/>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6853474" cy="8532166"/>
                    </a:xfrm>
                    <a:prstGeom prst="rect">
                      <a:avLst/>
                    </a:prstGeom>
                  </pic:spPr>
                </pic:pic>
              </a:graphicData>
            </a:graphic>
          </wp:inline>
        </w:drawing>
      </w:r>
    </w:p>
    <w:p w14:paraId="4AC3ADA7" w14:textId="3C67D558" w:rsidR="000F6203" w:rsidRDefault="000F6203" w:rsidP="3D55C788">
      <w:pPr>
        <w:tabs>
          <w:tab w:val="right" w:pos="1800"/>
          <w:tab w:val="left" w:pos="1980"/>
        </w:tabs>
        <w:rPr>
          <w:rFonts w:asciiTheme="majorHAnsi" w:hAnsiTheme="majorHAnsi"/>
          <w:b/>
          <w:bCs/>
        </w:rPr>
      </w:pPr>
      <w:r>
        <w:rPr>
          <w:noProof/>
        </w:rPr>
        <w:lastRenderedPageBreak/>
        <w:drawing>
          <wp:inline distT="0" distB="0" distL="0" distR="0" wp14:anchorId="767065EF" wp14:editId="40C6C10C">
            <wp:extent cx="6983986" cy="8392564"/>
            <wp:effectExtent l="0" t="0" r="762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6983986" cy="8392564"/>
                    </a:xfrm>
                    <a:prstGeom prst="rect">
                      <a:avLst/>
                    </a:prstGeom>
                  </pic:spPr>
                </pic:pic>
              </a:graphicData>
            </a:graphic>
          </wp:inline>
        </w:drawing>
      </w:r>
    </w:p>
    <w:p w14:paraId="2E58036B" w14:textId="79CD05F2" w:rsidR="00C61DFF" w:rsidRPr="00DB7700" w:rsidRDefault="000F6203" w:rsidP="3D55C788">
      <w:pPr>
        <w:rPr>
          <w:rFonts w:asciiTheme="majorHAnsi" w:hAnsiTheme="majorHAnsi"/>
          <w:b/>
          <w:bCs/>
        </w:rPr>
      </w:pPr>
      <w:r w:rsidRPr="3D55C788">
        <w:rPr>
          <w:rFonts w:asciiTheme="majorHAnsi" w:hAnsiTheme="majorHAnsi"/>
          <w:b/>
          <w:bCs/>
        </w:rPr>
        <w:br w:type="page"/>
      </w:r>
      <w:r w:rsidR="006332BA" w:rsidRPr="3D55C788">
        <w:rPr>
          <w:rFonts w:asciiTheme="majorHAnsi" w:hAnsiTheme="majorHAnsi"/>
          <w:b/>
          <w:bCs/>
        </w:rPr>
        <w:lastRenderedPageBreak/>
        <w:t xml:space="preserve">Example: </w:t>
      </w:r>
      <w:r w:rsidR="00C61DFF" w:rsidRPr="3D55C788">
        <w:rPr>
          <w:rFonts w:asciiTheme="majorHAnsi" w:hAnsiTheme="majorHAnsi"/>
          <w:b/>
          <w:bCs/>
        </w:rPr>
        <w:t xml:space="preserve"> BIOE554 Foundations of Ecology and Management – Rubric for Student Presentations</w:t>
      </w:r>
    </w:p>
    <w:p w14:paraId="7ED8E72A" w14:textId="77777777" w:rsidR="00C61DFF" w:rsidRPr="00C61DFF" w:rsidRDefault="00C61DFF" w:rsidP="3D55C788">
      <w:pPr>
        <w:spacing w:after="0" w:line="240" w:lineRule="auto"/>
        <w:jc w:val="center"/>
        <w:rPr>
          <w:rFonts w:ascii="Times" w:eastAsia="Times" w:hAnsi="Times" w:cs="Times New Roman"/>
          <w:sz w:val="28"/>
          <w:szCs w:val="28"/>
        </w:rPr>
      </w:pPr>
      <w:r w:rsidRPr="3D55C788">
        <w:rPr>
          <w:rFonts w:ascii="Times" w:eastAsia="Times" w:hAnsi="Times" w:cs="Times New Roman"/>
          <w:sz w:val="28"/>
          <w:szCs w:val="28"/>
        </w:rPr>
        <w:t>Evaluation of Presentation</w:t>
      </w:r>
    </w:p>
    <w:p w14:paraId="62292513" w14:textId="77777777" w:rsidR="00C61DFF" w:rsidRPr="00C61DFF" w:rsidRDefault="00C61DFF" w:rsidP="3D55C788">
      <w:pPr>
        <w:spacing w:after="0" w:line="240" w:lineRule="auto"/>
        <w:ind w:right="-990"/>
        <w:rPr>
          <w:rFonts w:ascii="Times" w:eastAsia="Times" w:hAnsi="Times" w:cs="Times New Roman"/>
          <w:sz w:val="28"/>
          <w:szCs w:val="28"/>
        </w:rPr>
      </w:pPr>
    </w:p>
    <w:p w14:paraId="5F803C9E" w14:textId="77777777" w:rsidR="00C61DFF" w:rsidRPr="00C61DFF" w:rsidRDefault="00C61DFF" w:rsidP="3D55C788">
      <w:pPr>
        <w:spacing w:after="0" w:line="240" w:lineRule="auto"/>
        <w:ind w:right="-990"/>
        <w:rPr>
          <w:rFonts w:ascii="Times" w:eastAsia="Times" w:hAnsi="Times" w:cs="Times New Roman"/>
          <w:sz w:val="28"/>
          <w:szCs w:val="28"/>
        </w:rPr>
      </w:pPr>
      <w:r w:rsidRPr="3D55C788">
        <w:rPr>
          <w:rFonts w:ascii="Times" w:eastAsia="Times" w:hAnsi="Times" w:cs="Times New Roman"/>
          <w:sz w:val="28"/>
          <w:szCs w:val="28"/>
        </w:rPr>
        <w:t xml:space="preserve">Name of Presenter ________________________                      Total Score________                                                   </w:t>
      </w:r>
    </w:p>
    <w:p w14:paraId="55A256C2" w14:textId="77777777" w:rsidR="00C61DFF" w:rsidRPr="00C61DFF" w:rsidRDefault="00C61DFF" w:rsidP="3D55C788">
      <w:pPr>
        <w:spacing w:after="0" w:line="240" w:lineRule="auto"/>
        <w:ind w:right="-990"/>
        <w:rPr>
          <w:rFonts w:ascii="Times" w:eastAsia="Times" w:hAnsi="Times" w:cs="Times New Roman"/>
          <w:sz w:val="28"/>
          <w:szCs w:val="28"/>
        </w:rPr>
      </w:pPr>
      <w:r w:rsidRPr="3D55C788">
        <w:rPr>
          <w:rFonts w:ascii="Times" w:eastAsia="Times" w:hAnsi="Times"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030"/>
      </w:tblGrid>
      <w:tr w:rsidR="00C61DFF" w:rsidRPr="00C61DFF" w14:paraId="65AA3D52" w14:textId="77777777" w:rsidTr="3D55C788">
        <w:tc>
          <w:tcPr>
            <w:tcW w:w="3528" w:type="dxa"/>
          </w:tcPr>
          <w:p w14:paraId="4FE736C1"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Speaking Skills</w:t>
            </w:r>
          </w:p>
        </w:tc>
        <w:tc>
          <w:tcPr>
            <w:tcW w:w="6030" w:type="dxa"/>
          </w:tcPr>
          <w:p w14:paraId="742C61A0" w14:textId="77777777" w:rsidR="00C61DFF" w:rsidRPr="00C61DFF" w:rsidRDefault="00C61DFF" w:rsidP="3D55C788">
            <w:pPr>
              <w:spacing w:after="0" w:line="240" w:lineRule="auto"/>
              <w:rPr>
                <w:rFonts w:ascii="Times" w:eastAsia="Times" w:hAnsi="Times" w:cs="Times New Roman"/>
                <w:sz w:val="24"/>
                <w:szCs w:val="24"/>
              </w:rPr>
            </w:pPr>
          </w:p>
        </w:tc>
      </w:tr>
      <w:tr w:rsidR="00C61DFF" w:rsidRPr="00C61DFF" w14:paraId="269DE400" w14:textId="77777777" w:rsidTr="3D55C788">
        <w:tc>
          <w:tcPr>
            <w:tcW w:w="3528" w:type="dxa"/>
          </w:tcPr>
          <w:p w14:paraId="4EFF58EA"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 Loudness</w:t>
            </w:r>
          </w:p>
        </w:tc>
        <w:tc>
          <w:tcPr>
            <w:tcW w:w="6030" w:type="dxa"/>
          </w:tcPr>
          <w:p w14:paraId="3502F8F4"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Too quiet                                              Just right</w:t>
            </w:r>
          </w:p>
          <w:p w14:paraId="4E156A5A"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r w:rsidR="00C61DFF" w:rsidRPr="00C61DFF" w14:paraId="4D11ED00" w14:textId="77777777" w:rsidTr="3D55C788">
        <w:tc>
          <w:tcPr>
            <w:tcW w:w="3528" w:type="dxa"/>
          </w:tcPr>
          <w:p w14:paraId="12409DA8"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 Enthusiasm</w:t>
            </w:r>
          </w:p>
        </w:tc>
        <w:tc>
          <w:tcPr>
            <w:tcW w:w="6030" w:type="dxa"/>
          </w:tcPr>
          <w:p w14:paraId="53ECFEB6"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low                                                        Just right</w:t>
            </w:r>
          </w:p>
          <w:p w14:paraId="45F46D4D"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r w:rsidR="00C61DFF" w:rsidRPr="00C61DFF" w14:paraId="5429E1BA" w14:textId="77777777" w:rsidTr="3D55C788">
        <w:tc>
          <w:tcPr>
            <w:tcW w:w="3528" w:type="dxa"/>
          </w:tcPr>
          <w:p w14:paraId="43BE0486"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 Eye contact with audience </w:t>
            </w:r>
          </w:p>
        </w:tc>
        <w:tc>
          <w:tcPr>
            <w:tcW w:w="6030" w:type="dxa"/>
          </w:tcPr>
          <w:p w14:paraId="6BC05541"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None                                                     Just right</w:t>
            </w:r>
          </w:p>
          <w:p w14:paraId="4C9390E1"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r w:rsidR="00C61DFF" w:rsidRPr="00C61DFF" w14:paraId="1A09B344" w14:textId="77777777" w:rsidTr="3D55C788">
        <w:tc>
          <w:tcPr>
            <w:tcW w:w="3528" w:type="dxa"/>
          </w:tcPr>
          <w:p w14:paraId="65C57C2D"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 Confidence </w:t>
            </w:r>
          </w:p>
        </w:tc>
        <w:tc>
          <w:tcPr>
            <w:tcW w:w="6030" w:type="dxa"/>
          </w:tcPr>
          <w:p w14:paraId="6439C1DB"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None                                                     Just right</w:t>
            </w:r>
          </w:p>
          <w:p w14:paraId="16CEE3E6"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bl>
    <w:p w14:paraId="012F00D6" w14:textId="77777777" w:rsidR="00C61DFF" w:rsidRPr="00C61DFF" w:rsidRDefault="00C61DFF" w:rsidP="3D55C788">
      <w:pPr>
        <w:spacing w:after="0" w:line="240" w:lineRule="auto"/>
        <w:rPr>
          <w:rFonts w:ascii="Times" w:eastAsia="Times" w:hAnsi="Time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030"/>
      </w:tblGrid>
      <w:tr w:rsidR="00C61DFF" w:rsidRPr="00C61DFF" w14:paraId="3BE45999" w14:textId="77777777" w:rsidTr="3D55C788">
        <w:tc>
          <w:tcPr>
            <w:tcW w:w="3528" w:type="dxa"/>
          </w:tcPr>
          <w:p w14:paraId="033FD003"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Presentation </w:t>
            </w:r>
          </w:p>
        </w:tc>
        <w:tc>
          <w:tcPr>
            <w:tcW w:w="6030" w:type="dxa"/>
          </w:tcPr>
          <w:p w14:paraId="421BB465" w14:textId="77777777" w:rsidR="00C61DFF" w:rsidRPr="00C61DFF" w:rsidRDefault="00C61DFF" w:rsidP="3D55C788">
            <w:pPr>
              <w:spacing w:after="0" w:line="240" w:lineRule="auto"/>
              <w:rPr>
                <w:rFonts w:ascii="Times" w:eastAsia="Times" w:hAnsi="Times" w:cs="Times New Roman"/>
                <w:sz w:val="24"/>
                <w:szCs w:val="24"/>
              </w:rPr>
            </w:pPr>
          </w:p>
        </w:tc>
      </w:tr>
      <w:tr w:rsidR="00C61DFF" w:rsidRPr="00C61DFF" w14:paraId="65A1FDF2" w14:textId="77777777" w:rsidTr="3D55C788">
        <w:tc>
          <w:tcPr>
            <w:tcW w:w="3528" w:type="dxa"/>
          </w:tcPr>
          <w:p w14:paraId="424E1813"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Timing</w:t>
            </w:r>
          </w:p>
        </w:tc>
        <w:tc>
          <w:tcPr>
            <w:tcW w:w="6030" w:type="dxa"/>
          </w:tcPr>
          <w:p w14:paraId="48FE7468"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Too short or too long                           Just Right</w:t>
            </w:r>
          </w:p>
          <w:p w14:paraId="64C49C03"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2                 4                   6                    8                  10               </w:t>
            </w:r>
          </w:p>
        </w:tc>
      </w:tr>
      <w:tr w:rsidR="00C61DFF" w:rsidRPr="00C61DFF" w14:paraId="79A893F1" w14:textId="77777777" w:rsidTr="3D55C788">
        <w:tc>
          <w:tcPr>
            <w:tcW w:w="3528" w:type="dxa"/>
          </w:tcPr>
          <w:p w14:paraId="12982B79"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Format of Slides </w:t>
            </w:r>
          </w:p>
          <w:p w14:paraId="72C86C6A"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(font size, words/slide, etc.)</w:t>
            </w:r>
          </w:p>
        </w:tc>
        <w:tc>
          <w:tcPr>
            <w:tcW w:w="6030" w:type="dxa"/>
          </w:tcPr>
          <w:p w14:paraId="0DF405D6"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Needed improvement                           Highly polished</w:t>
            </w:r>
          </w:p>
          <w:p w14:paraId="6590A8CC"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r w:rsidR="00C61DFF" w:rsidRPr="00C61DFF" w14:paraId="7B7DAA38" w14:textId="77777777" w:rsidTr="3D55C788">
        <w:tc>
          <w:tcPr>
            <w:tcW w:w="3528" w:type="dxa"/>
          </w:tcPr>
          <w:p w14:paraId="53406BBA"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References </w:t>
            </w:r>
          </w:p>
          <w:p w14:paraId="69719D0D"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(embedded in talk)</w:t>
            </w:r>
          </w:p>
        </w:tc>
        <w:tc>
          <w:tcPr>
            <w:tcW w:w="6030" w:type="dxa"/>
          </w:tcPr>
          <w:p w14:paraId="46A2FDCC"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Did not have references                       Several references</w:t>
            </w:r>
          </w:p>
          <w:p w14:paraId="75EF6189"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r w:rsidR="00C61DFF" w:rsidRPr="00C61DFF" w14:paraId="3675008C" w14:textId="77777777" w:rsidTr="3D55C788">
        <w:tc>
          <w:tcPr>
            <w:tcW w:w="3528" w:type="dxa"/>
          </w:tcPr>
          <w:p w14:paraId="1EF82473"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Visual aids</w:t>
            </w:r>
          </w:p>
        </w:tc>
        <w:tc>
          <w:tcPr>
            <w:tcW w:w="6030" w:type="dxa"/>
          </w:tcPr>
          <w:p w14:paraId="309B1E3B"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Poor Quality                                         High Quality</w:t>
            </w:r>
          </w:p>
          <w:p w14:paraId="49E377BA"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bl>
    <w:p w14:paraId="41A2DCDE" w14:textId="77777777" w:rsidR="00C61DFF" w:rsidRPr="00C61DFF" w:rsidRDefault="00C61DFF" w:rsidP="3D55C788">
      <w:pPr>
        <w:spacing w:after="0" w:line="240" w:lineRule="auto"/>
        <w:rPr>
          <w:rFonts w:ascii="Times" w:eastAsia="Times" w:hAnsi="Time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030"/>
      </w:tblGrid>
      <w:tr w:rsidR="00C61DFF" w:rsidRPr="00C61DFF" w14:paraId="6F8E6132" w14:textId="77777777" w:rsidTr="3D55C788">
        <w:tc>
          <w:tcPr>
            <w:tcW w:w="3528" w:type="dxa"/>
          </w:tcPr>
          <w:p w14:paraId="1FFFFA9B"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Content </w:t>
            </w:r>
          </w:p>
        </w:tc>
        <w:tc>
          <w:tcPr>
            <w:tcW w:w="6030" w:type="dxa"/>
          </w:tcPr>
          <w:p w14:paraId="3A3DCA80" w14:textId="77777777" w:rsidR="00C61DFF" w:rsidRPr="00C61DFF" w:rsidRDefault="00C61DFF" w:rsidP="3D55C788">
            <w:pPr>
              <w:spacing w:after="0" w:line="240" w:lineRule="auto"/>
              <w:rPr>
                <w:rFonts w:ascii="Times" w:eastAsia="Times" w:hAnsi="Times" w:cs="Times New Roman"/>
                <w:sz w:val="24"/>
                <w:szCs w:val="24"/>
              </w:rPr>
            </w:pPr>
          </w:p>
        </w:tc>
      </w:tr>
      <w:tr w:rsidR="00C61DFF" w:rsidRPr="00C61DFF" w14:paraId="761B7DB4" w14:textId="77777777" w:rsidTr="3D55C788">
        <w:tc>
          <w:tcPr>
            <w:tcW w:w="3528" w:type="dxa"/>
            <w:tcBorders>
              <w:top w:val="single" w:sz="4" w:space="0" w:color="auto"/>
              <w:left w:val="single" w:sz="4" w:space="0" w:color="auto"/>
              <w:bottom w:val="single" w:sz="4" w:space="0" w:color="auto"/>
              <w:right w:val="single" w:sz="4" w:space="0" w:color="auto"/>
            </w:tcBorders>
          </w:tcPr>
          <w:p w14:paraId="4433AD0E"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Cohesiveness of presentation</w:t>
            </w:r>
          </w:p>
        </w:tc>
        <w:tc>
          <w:tcPr>
            <w:tcW w:w="6030" w:type="dxa"/>
            <w:tcBorders>
              <w:top w:val="single" w:sz="4" w:space="0" w:color="auto"/>
              <w:left w:val="single" w:sz="4" w:space="0" w:color="auto"/>
              <w:bottom w:val="single" w:sz="4" w:space="0" w:color="auto"/>
              <w:right w:val="single" w:sz="4" w:space="0" w:color="auto"/>
            </w:tcBorders>
          </w:tcPr>
          <w:p w14:paraId="0D82CF86"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Low                                                                          High                      </w:t>
            </w:r>
          </w:p>
          <w:p w14:paraId="6E600E8F"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r w:rsidR="00C61DFF" w:rsidRPr="00C61DFF" w14:paraId="16E143E6" w14:textId="77777777" w:rsidTr="3D55C788">
        <w:tc>
          <w:tcPr>
            <w:tcW w:w="3528" w:type="dxa"/>
            <w:tcBorders>
              <w:top w:val="single" w:sz="4" w:space="0" w:color="auto"/>
              <w:left w:val="single" w:sz="4" w:space="0" w:color="auto"/>
              <w:bottom w:val="single" w:sz="4" w:space="0" w:color="auto"/>
              <w:right w:val="single" w:sz="4" w:space="0" w:color="auto"/>
            </w:tcBorders>
          </w:tcPr>
          <w:p w14:paraId="17B2690A"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Creativity in linking to class material</w:t>
            </w:r>
          </w:p>
        </w:tc>
        <w:tc>
          <w:tcPr>
            <w:tcW w:w="6030" w:type="dxa"/>
            <w:tcBorders>
              <w:top w:val="single" w:sz="4" w:space="0" w:color="auto"/>
              <w:left w:val="single" w:sz="4" w:space="0" w:color="auto"/>
              <w:bottom w:val="single" w:sz="4" w:space="0" w:color="auto"/>
              <w:right w:val="single" w:sz="4" w:space="0" w:color="auto"/>
            </w:tcBorders>
          </w:tcPr>
          <w:p w14:paraId="327467D8"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 xml:space="preserve"> Low                                                                          High                                               </w:t>
            </w:r>
          </w:p>
          <w:p w14:paraId="36C0A0B0"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2                 4                   6                    8                  10</w:t>
            </w:r>
          </w:p>
        </w:tc>
      </w:tr>
    </w:tbl>
    <w:p w14:paraId="5AF69EBA" w14:textId="77777777" w:rsidR="00C61DFF" w:rsidRPr="00C61DFF" w:rsidRDefault="00C61DFF" w:rsidP="3D55C788">
      <w:pPr>
        <w:spacing w:after="0" w:line="240" w:lineRule="auto"/>
        <w:rPr>
          <w:rFonts w:ascii="Times" w:eastAsia="Times" w:hAnsi="Times" w:cs="Times New Roman"/>
          <w:sz w:val="24"/>
          <w:szCs w:val="24"/>
        </w:rPr>
      </w:pPr>
    </w:p>
    <w:p w14:paraId="42342D0C" w14:textId="77777777" w:rsidR="00C61DFF" w:rsidRPr="00C61DFF" w:rsidRDefault="00C61DFF" w:rsidP="3D55C788">
      <w:pPr>
        <w:spacing w:after="0" w:line="240" w:lineRule="auto"/>
        <w:rPr>
          <w:rFonts w:ascii="Times" w:eastAsia="Times" w:hAnsi="Times" w:cs="Times New Roman"/>
          <w:sz w:val="24"/>
          <w:szCs w:val="24"/>
        </w:rPr>
      </w:pPr>
      <w:r w:rsidRPr="3D55C788">
        <w:rPr>
          <w:rFonts w:ascii="Times" w:eastAsia="Times" w:hAnsi="Times" w:cs="Times New Roman"/>
          <w:sz w:val="24"/>
          <w:szCs w:val="24"/>
        </w:rPr>
        <w:t>Comments:</w:t>
      </w:r>
    </w:p>
    <w:p w14:paraId="64C47FFF" w14:textId="047DE6A6" w:rsidR="00C61DFF" w:rsidRPr="00F532E5" w:rsidRDefault="00C61DFF" w:rsidP="3D55C788">
      <w:pPr>
        <w:rPr>
          <w:b/>
          <w:bCs/>
          <w:sz w:val="26"/>
          <w:szCs w:val="26"/>
        </w:rPr>
      </w:pPr>
    </w:p>
    <w:p w14:paraId="21FF882A" w14:textId="77777777" w:rsidR="009942E9" w:rsidRDefault="009942E9" w:rsidP="3D55C788">
      <w:pPr>
        <w:rPr>
          <w:b/>
          <w:bCs/>
          <w:sz w:val="28"/>
          <w:szCs w:val="28"/>
        </w:rPr>
      </w:pPr>
      <w:r w:rsidRPr="3D55C788">
        <w:rPr>
          <w:b/>
          <w:bCs/>
          <w:sz w:val="28"/>
          <w:szCs w:val="28"/>
        </w:rPr>
        <w:br w:type="page"/>
      </w:r>
    </w:p>
    <w:p w14:paraId="0B1FE1E0" w14:textId="77777777" w:rsidR="00723D36" w:rsidRPr="00135D8E" w:rsidRDefault="00723D36" w:rsidP="00723D36">
      <w:pPr>
        <w:pStyle w:val="ListParagraph"/>
        <w:numPr>
          <w:ilvl w:val="0"/>
          <w:numId w:val="19"/>
        </w:numPr>
        <w:ind w:left="360"/>
        <w:rPr>
          <w:rFonts w:ascii="Arial" w:hAnsi="Arial" w:cs="Arial"/>
          <w:b/>
          <w:sz w:val="28"/>
          <w:szCs w:val="28"/>
        </w:rPr>
      </w:pPr>
      <w:r w:rsidRPr="00135D8E">
        <w:rPr>
          <w:rFonts w:ascii="Arial" w:hAnsi="Arial" w:cs="Arial"/>
          <w:b/>
          <w:bCs/>
          <w:sz w:val="28"/>
          <w:szCs w:val="28"/>
        </w:rPr>
        <w:lastRenderedPageBreak/>
        <w:t>What Was Learned.</w:t>
      </w:r>
    </w:p>
    <w:p w14:paraId="6128FE2D" w14:textId="77777777" w:rsidR="00723D36" w:rsidRPr="0004377E" w:rsidRDefault="00723D36" w:rsidP="00723D36">
      <w:pPr>
        <w:pStyle w:val="ListParagraph"/>
        <w:numPr>
          <w:ilvl w:val="0"/>
          <w:numId w:val="22"/>
        </w:numPr>
        <w:spacing w:before="120" w:after="0"/>
        <w:ind w:left="720"/>
        <w:rPr>
          <w:rFonts w:ascii="Arial" w:hAnsi="Arial" w:cs="Arial"/>
          <w:bCs/>
          <w:sz w:val="28"/>
          <w:szCs w:val="28"/>
        </w:rPr>
      </w:pPr>
      <w:r w:rsidRPr="00135D8E">
        <w:rPr>
          <w:rFonts w:ascii="Arial" w:hAnsi="Arial" w:cs="Arial"/>
          <w:bCs/>
        </w:rPr>
        <w:t>Based on the analysis of the data, and compared to the threshold values established, what was learned from the assessment?</w:t>
      </w:r>
    </w:p>
    <w:p w14:paraId="3469C0F7" w14:textId="77777777" w:rsidR="0004377E" w:rsidRDefault="0004377E" w:rsidP="0004377E">
      <w:pPr>
        <w:spacing w:after="0" w:line="240" w:lineRule="auto"/>
        <w:rPr>
          <w:sz w:val="24"/>
          <w:szCs w:val="24"/>
        </w:rPr>
      </w:pPr>
    </w:p>
    <w:p w14:paraId="20DCE209" w14:textId="5692908C" w:rsidR="0004377E" w:rsidRPr="0004377E" w:rsidRDefault="0004377E" w:rsidP="0004377E">
      <w:pPr>
        <w:spacing w:after="0" w:line="240" w:lineRule="auto"/>
        <w:rPr>
          <w:sz w:val="24"/>
          <w:szCs w:val="24"/>
        </w:rPr>
      </w:pPr>
      <w:r w:rsidRPr="0004377E">
        <w:rPr>
          <w:sz w:val="24"/>
          <w:szCs w:val="24"/>
        </w:rPr>
        <w:t xml:space="preserve">As we </w:t>
      </w:r>
      <w:r w:rsidR="00100930">
        <w:rPr>
          <w:sz w:val="24"/>
          <w:szCs w:val="24"/>
        </w:rPr>
        <w:t>summarized</w:t>
      </w:r>
      <w:r w:rsidRPr="0004377E">
        <w:rPr>
          <w:sz w:val="24"/>
          <w:szCs w:val="24"/>
        </w:rPr>
        <w:t xml:space="preserve"> in the 2022 report, in 2012-2014, the pass rates on graduate exams and defenses were noted to be reasonable, but the faculty believed that students did not express as broad an understanding of the discipline as desired, were rather narrowly focused on just their research, and some struggled to express themselves verbally.  The curriculum initiated in 2012 for the MS students requires them to take two specific courses:  BIOE 554 Foundations of Ecology and Management and BIOE 555 Communication in Ecological Sciences.  </w:t>
      </w:r>
      <w:r w:rsidR="00F244FF">
        <w:rPr>
          <w:sz w:val="24"/>
          <w:szCs w:val="24"/>
        </w:rPr>
        <w:t xml:space="preserve">These courses are not required </w:t>
      </w:r>
      <w:r w:rsidR="000815D4">
        <w:rPr>
          <w:sz w:val="24"/>
          <w:szCs w:val="24"/>
        </w:rPr>
        <w:t xml:space="preserve">for the Ph.D. students, but many Ph.D. students also take the courses.  </w:t>
      </w:r>
      <w:r w:rsidRPr="0004377E">
        <w:rPr>
          <w:sz w:val="24"/>
          <w:szCs w:val="24"/>
        </w:rPr>
        <w:t>These c</w:t>
      </w:r>
      <w:r w:rsidR="000815D4">
        <w:rPr>
          <w:sz w:val="24"/>
          <w:szCs w:val="24"/>
        </w:rPr>
        <w:t>ours</w:t>
      </w:r>
      <w:r w:rsidRPr="0004377E">
        <w:rPr>
          <w:sz w:val="24"/>
          <w:szCs w:val="24"/>
        </w:rPr>
        <w:t>es provide an opportunity for a cohort of graduate students to interact, regardless of their subdiscipline in Ecology, which promotes “cross-pollination” within the Ecology Department across graduate majors.  Enrollment from 2022-2023 in both courses has been very strong</w:t>
      </w:r>
      <w:r w:rsidRPr="0004377E">
        <w:rPr>
          <w:rFonts w:eastAsia="Arial"/>
          <w:sz w:val="24"/>
          <w:szCs w:val="24"/>
        </w:rPr>
        <w:t xml:space="preserve">: </w:t>
      </w:r>
      <w:r w:rsidRPr="0004377E">
        <w:rPr>
          <w:sz w:val="24"/>
          <w:szCs w:val="24"/>
        </w:rPr>
        <w:t>Foundations</w:t>
      </w:r>
      <w:r w:rsidRPr="0004377E">
        <w:rPr>
          <w:rFonts w:eastAsia="Arial"/>
          <w:sz w:val="24"/>
          <w:szCs w:val="24"/>
        </w:rPr>
        <w:t xml:space="preserve"> Fall 2022 (</w:t>
      </w:r>
      <w:r w:rsidRPr="0004377E">
        <w:rPr>
          <w:rFonts w:eastAsia="Arial"/>
          <w:b/>
          <w:bCs/>
          <w:sz w:val="24"/>
          <w:szCs w:val="24"/>
        </w:rPr>
        <w:t>6</w:t>
      </w:r>
      <w:r w:rsidRPr="0004377E">
        <w:rPr>
          <w:rFonts w:eastAsia="Arial"/>
          <w:sz w:val="24"/>
          <w:szCs w:val="24"/>
        </w:rPr>
        <w:t>), and 2023 (</w:t>
      </w:r>
      <w:r w:rsidRPr="0004377E">
        <w:rPr>
          <w:rFonts w:eastAsia="Arial"/>
          <w:b/>
          <w:bCs/>
          <w:sz w:val="24"/>
          <w:szCs w:val="24"/>
        </w:rPr>
        <w:t>12</w:t>
      </w:r>
      <w:r w:rsidRPr="0004377E">
        <w:rPr>
          <w:rFonts w:eastAsia="Arial"/>
          <w:sz w:val="24"/>
          <w:szCs w:val="24"/>
        </w:rPr>
        <w:t>) and Communications Spring 2022 (</w:t>
      </w:r>
      <w:r w:rsidRPr="0004377E">
        <w:rPr>
          <w:rFonts w:eastAsia="Arial"/>
          <w:b/>
          <w:bCs/>
          <w:sz w:val="24"/>
          <w:szCs w:val="24"/>
        </w:rPr>
        <w:t>9</w:t>
      </w:r>
      <w:r w:rsidRPr="0004377E">
        <w:rPr>
          <w:rFonts w:eastAsia="Arial"/>
          <w:sz w:val="24"/>
          <w:szCs w:val="24"/>
        </w:rPr>
        <w:t>) and 2023(</w:t>
      </w:r>
      <w:r w:rsidRPr="0004377E">
        <w:rPr>
          <w:rFonts w:eastAsia="Arial"/>
          <w:b/>
          <w:bCs/>
          <w:sz w:val="24"/>
          <w:szCs w:val="24"/>
        </w:rPr>
        <w:t>12</w:t>
      </w:r>
      <w:r w:rsidRPr="0004377E">
        <w:rPr>
          <w:rFonts w:eastAsia="Arial"/>
          <w:sz w:val="24"/>
          <w:szCs w:val="24"/>
        </w:rPr>
        <w:t xml:space="preserve">).  </w:t>
      </w:r>
      <w:r w:rsidRPr="0004377E">
        <w:rPr>
          <w:sz w:val="24"/>
          <w:szCs w:val="24"/>
        </w:rPr>
        <w:t>The Foundations class provides background with regard to key ecological and management topics, including classic historical literature as well as some of the newest advances in Ecology. Both classes emphasize communication skills that are essential for a career in ecology.  The outcome has been especially noteworthy.  Faculty have observed that students bring a broader understanding of the literature to their research, and have improved in their ability to express themselves.</w:t>
      </w:r>
    </w:p>
    <w:p w14:paraId="7CAC0033" w14:textId="77777777" w:rsidR="00723D36" w:rsidRPr="00135D8E" w:rsidRDefault="00723D36" w:rsidP="00723D36">
      <w:pPr>
        <w:pStyle w:val="ListParagraph"/>
        <w:spacing w:before="120" w:after="0"/>
        <w:rPr>
          <w:rFonts w:ascii="Arial" w:hAnsi="Arial" w:cs="Arial"/>
          <w:bCs/>
          <w:sz w:val="28"/>
          <w:szCs w:val="28"/>
        </w:rPr>
      </w:pPr>
    </w:p>
    <w:p w14:paraId="70F64B35" w14:textId="023D79AC" w:rsidR="0004377E" w:rsidRPr="0004377E" w:rsidRDefault="00723D36" w:rsidP="0004377E">
      <w:pPr>
        <w:pStyle w:val="ListParagraph"/>
        <w:numPr>
          <w:ilvl w:val="0"/>
          <w:numId w:val="22"/>
        </w:numPr>
        <w:spacing w:before="120" w:after="0"/>
        <w:ind w:left="720"/>
        <w:rPr>
          <w:rFonts w:ascii="Arial" w:hAnsi="Arial" w:cs="Arial"/>
          <w:bCs/>
          <w:sz w:val="28"/>
          <w:szCs w:val="28"/>
        </w:rPr>
      </w:pPr>
      <w:r w:rsidRPr="00135D8E">
        <w:rPr>
          <w:rFonts w:ascii="Arial" w:hAnsi="Arial" w:cs="Arial"/>
          <w:bCs/>
        </w:rPr>
        <w:t>What areas of strength in the program were identified from this assessment process?</w:t>
      </w:r>
    </w:p>
    <w:p w14:paraId="078F51BE" w14:textId="77777777" w:rsidR="0004377E" w:rsidRDefault="0004377E" w:rsidP="0004377E">
      <w:pPr>
        <w:spacing w:after="0" w:line="240" w:lineRule="auto"/>
        <w:rPr>
          <w:sz w:val="24"/>
          <w:szCs w:val="24"/>
        </w:rPr>
      </w:pPr>
    </w:p>
    <w:p w14:paraId="2CCD8031" w14:textId="45AC56E0" w:rsidR="0004377E" w:rsidRPr="0004377E" w:rsidRDefault="0004377E" w:rsidP="0004377E">
      <w:pPr>
        <w:spacing w:after="0" w:line="240" w:lineRule="auto"/>
        <w:rPr>
          <w:sz w:val="24"/>
          <w:szCs w:val="24"/>
        </w:rPr>
      </w:pPr>
      <w:r w:rsidRPr="0004377E">
        <w:rPr>
          <w:sz w:val="24"/>
          <w:szCs w:val="24"/>
        </w:rPr>
        <w:t>Ecology graduate students are developing a broad set of communication skills via the Communication in Ecological Sciences course.  We have cultivated a departmental culture of participating in this course</w:t>
      </w:r>
      <w:r w:rsidR="000631EF">
        <w:rPr>
          <w:sz w:val="24"/>
          <w:szCs w:val="24"/>
        </w:rPr>
        <w:t xml:space="preserve"> because</w:t>
      </w:r>
      <w:r w:rsidRPr="0004377E">
        <w:rPr>
          <w:sz w:val="24"/>
          <w:szCs w:val="24"/>
        </w:rPr>
        <w:t xml:space="preserve"> the student presentations constitute our departmental Spring Seminar.  The Foundations of Ecology and Management course introduces the students to some of the more classic foundational and contemporary applications papers from a broad array of subdisciplines within Ecology and Management</w:t>
      </w:r>
      <w:r w:rsidR="00DF502E">
        <w:rPr>
          <w:sz w:val="24"/>
          <w:szCs w:val="24"/>
        </w:rPr>
        <w:t xml:space="preserve"> and the students get a chance to meet many of the faculty who each participate on a particular day and related to a particular subdiscipline</w:t>
      </w:r>
      <w:r w:rsidRPr="0004377E">
        <w:rPr>
          <w:sz w:val="24"/>
          <w:szCs w:val="24"/>
        </w:rPr>
        <w:t>.  This course has become relatively popular and has had solid enrollments in 2022 and 2023</w:t>
      </w:r>
      <w:r w:rsidR="00DF502E">
        <w:rPr>
          <w:sz w:val="24"/>
          <w:szCs w:val="24"/>
        </w:rPr>
        <w:t>, including students from several other majors (Land Resources &amp; Environmental Sciences, Microbiology &amp; Cell Biology, History &amp; Philosophy, Earth Sciences)</w:t>
      </w:r>
      <w:r w:rsidRPr="0004377E">
        <w:rPr>
          <w:sz w:val="24"/>
          <w:szCs w:val="24"/>
        </w:rPr>
        <w:t>.  There was a slight dip to 6 students in 2022 associated with faculty retirements</w:t>
      </w:r>
      <w:r w:rsidR="00F85E81">
        <w:rPr>
          <w:sz w:val="24"/>
          <w:szCs w:val="24"/>
        </w:rPr>
        <w:t xml:space="preserve"> and thus less graduate student recruitment</w:t>
      </w:r>
      <w:r w:rsidRPr="0004377E">
        <w:rPr>
          <w:sz w:val="24"/>
          <w:szCs w:val="24"/>
        </w:rPr>
        <w:t>, but enrollment was back up to 12 in 2023.  The students in this class learn both from their peers and from the faculty how to articulate thoughtful and sophisticated scientific questions evaluating the literature.</w:t>
      </w:r>
    </w:p>
    <w:p w14:paraId="44C52242" w14:textId="77777777" w:rsidR="0004377E" w:rsidRDefault="0004377E" w:rsidP="0004377E">
      <w:pPr>
        <w:spacing w:after="0" w:line="240" w:lineRule="auto"/>
        <w:rPr>
          <w:sz w:val="24"/>
          <w:szCs w:val="24"/>
        </w:rPr>
      </w:pPr>
    </w:p>
    <w:p w14:paraId="62BB90BF" w14:textId="2FE4A646" w:rsidR="0004377E" w:rsidRPr="0004377E" w:rsidRDefault="0004377E" w:rsidP="0004377E">
      <w:pPr>
        <w:spacing w:after="0" w:line="240" w:lineRule="auto"/>
        <w:rPr>
          <w:sz w:val="24"/>
          <w:szCs w:val="24"/>
        </w:rPr>
      </w:pPr>
      <w:r w:rsidRPr="0004377E">
        <w:rPr>
          <w:sz w:val="24"/>
          <w:szCs w:val="24"/>
        </w:rPr>
        <w:t xml:space="preserve">Ecology graduate students are also very successfully publishing the results of their research, as summarized in Appendix 1.  In 2022 Ecology graduate students (both M.S. and Ph.D.) were authors or co-authors on </w:t>
      </w:r>
      <w:r w:rsidR="00865A39">
        <w:rPr>
          <w:sz w:val="24"/>
          <w:szCs w:val="24"/>
        </w:rPr>
        <w:t>33</w:t>
      </w:r>
      <w:r w:rsidRPr="0004377E">
        <w:rPr>
          <w:sz w:val="24"/>
          <w:szCs w:val="24"/>
        </w:rPr>
        <w:t xml:space="preserve"> publications, with </w:t>
      </w:r>
      <w:r w:rsidR="00865A39">
        <w:rPr>
          <w:sz w:val="24"/>
          <w:szCs w:val="24"/>
        </w:rPr>
        <w:t>22</w:t>
      </w:r>
      <w:r w:rsidRPr="0004377E">
        <w:rPr>
          <w:sz w:val="24"/>
          <w:szCs w:val="24"/>
        </w:rPr>
        <w:t xml:space="preserve"> publications in 2023 and 1</w:t>
      </w:r>
      <w:r w:rsidR="00865A39">
        <w:rPr>
          <w:sz w:val="24"/>
          <w:szCs w:val="24"/>
        </w:rPr>
        <w:t>4</w:t>
      </w:r>
      <w:r w:rsidRPr="0004377E">
        <w:rPr>
          <w:sz w:val="24"/>
          <w:szCs w:val="24"/>
        </w:rPr>
        <w:t xml:space="preserve"> thus far for 2024.  Our graduate students are publishing their work prior to completion of their degrees in many cases, and they are publishing in high impact journals.  Publication of new science is the gold standard for success in STEM fields and they are achieving that goal. </w:t>
      </w:r>
    </w:p>
    <w:p w14:paraId="5D4C6EB2" w14:textId="77777777" w:rsidR="0004377E" w:rsidRDefault="0004377E" w:rsidP="0004377E">
      <w:pPr>
        <w:spacing w:after="0" w:line="240" w:lineRule="auto"/>
        <w:rPr>
          <w:sz w:val="24"/>
          <w:szCs w:val="24"/>
        </w:rPr>
      </w:pPr>
    </w:p>
    <w:p w14:paraId="50ACCB06" w14:textId="37554532" w:rsidR="0004377E" w:rsidRDefault="0004377E" w:rsidP="0004377E">
      <w:pPr>
        <w:spacing w:after="0" w:line="240" w:lineRule="auto"/>
        <w:rPr>
          <w:sz w:val="24"/>
          <w:szCs w:val="24"/>
        </w:rPr>
      </w:pPr>
      <w:r w:rsidRPr="0004377E">
        <w:rPr>
          <w:sz w:val="24"/>
          <w:szCs w:val="24"/>
        </w:rPr>
        <w:lastRenderedPageBreak/>
        <w:t>In addition, a total of 5 graduate students completed Responsible Conduct of Research (RCR) training over the duration of this report, Summer 2022-Fall 2024.</w:t>
      </w:r>
    </w:p>
    <w:p w14:paraId="772BC576" w14:textId="77777777" w:rsidR="00DF502E" w:rsidRPr="0004377E" w:rsidRDefault="00DF502E" w:rsidP="0004377E">
      <w:pPr>
        <w:spacing w:after="0" w:line="240" w:lineRule="auto"/>
        <w:rPr>
          <w:sz w:val="24"/>
          <w:szCs w:val="24"/>
        </w:rPr>
      </w:pPr>
    </w:p>
    <w:p w14:paraId="46044EAB" w14:textId="77777777" w:rsidR="00723D36" w:rsidRPr="00135D8E" w:rsidRDefault="00723D36" w:rsidP="00723D36">
      <w:pPr>
        <w:pStyle w:val="ListParagraph"/>
        <w:numPr>
          <w:ilvl w:val="0"/>
          <w:numId w:val="22"/>
        </w:numPr>
        <w:spacing w:before="120" w:after="0"/>
        <w:ind w:left="720"/>
        <w:rPr>
          <w:rFonts w:ascii="Arial" w:hAnsi="Arial" w:cs="Arial"/>
          <w:bCs/>
          <w:sz w:val="28"/>
          <w:szCs w:val="28"/>
        </w:rPr>
      </w:pPr>
      <w:r w:rsidRPr="00135D8E">
        <w:rPr>
          <w:rFonts w:ascii="Arial" w:hAnsi="Arial" w:cs="Arial"/>
          <w:bCs/>
        </w:rPr>
        <w:t>What areas were identified that either need improvement or could be improved in a different way from this assessment process?</w:t>
      </w:r>
    </w:p>
    <w:p w14:paraId="5C42917F" w14:textId="77777777" w:rsidR="0004377E" w:rsidRDefault="0004377E" w:rsidP="3D55C788">
      <w:pPr>
        <w:spacing w:after="0" w:line="240" w:lineRule="auto"/>
        <w:rPr>
          <w:b/>
          <w:bCs/>
          <w:sz w:val="28"/>
          <w:szCs w:val="28"/>
        </w:rPr>
      </w:pPr>
    </w:p>
    <w:p w14:paraId="1B0B6549" w14:textId="783FC3E4" w:rsidR="006332BA" w:rsidRPr="004621FF" w:rsidRDefault="00E029EF" w:rsidP="0004377E">
      <w:pPr>
        <w:spacing w:after="0" w:line="240" w:lineRule="auto"/>
        <w:rPr>
          <w:sz w:val="24"/>
          <w:szCs w:val="24"/>
        </w:rPr>
      </w:pPr>
      <w:r w:rsidRPr="3D55C788">
        <w:rPr>
          <w:sz w:val="24"/>
          <w:szCs w:val="24"/>
        </w:rPr>
        <w:t xml:space="preserve">Some of our graduate students are taking the </w:t>
      </w:r>
      <w:r w:rsidR="0026027E" w:rsidRPr="3D55C788">
        <w:rPr>
          <w:sz w:val="24"/>
          <w:szCs w:val="24"/>
        </w:rPr>
        <w:t>CITI Responsible Conduct o</w:t>
      </w:r>
      <w:r w:rsidR="00CB3A93">
        <w:rPr>
          <w:sz w:val="24"/>
          <w:szCs w:val="24"/>
        </w:rPr>
        <w:t>f</w:t>
      </w:r>
      <w:r w:rsidR="0026027E" w:rsidRPr="3D55C788">
        <w:rPr>
          <w:sz w:val="24"/>
          <w:szCs w:val="24"/>
        </w:rPr>
        <w:t xml:space="preserve"> Research Training</w:t>
      </w:r>
      <w:r w:rsidR="00BD4A3C" w:rsidRPr="3D55C788">
        <w:rPr>
          <w:sz w:val="24"/>
          <w:szCs w:val="24"/>
        </w:rPr>
        <w:t xml:space="preserve"> because it is a </w:t>
      </w:r>
      <w:r w:rsidRPr="3D55C788">
        <w:rPr>
          <w:sz w:val="24"/>
          <w:szCs w:val="24"/>
        </w:rPr>
        <w:t xml:space="preserve">requirement for </w:t>
      </w:r>
      <w:r w:rsidR="00BD4A3C" w:rsidRPr="3D55C788">
        <w:rPr>
          <w:sz w:val="24"/>
          <w:szCs w:val="24"/>
        </w:rPr>
        <w:t xml:space="preserve">students who </w:t>
      </w:r>
      <w:r w:rsidR="0050245E" w:rsidRPr="3D55C788">
        <w:rPr>
          <w:sz w:val="24"/>
          <w:szCs w:val="24"/>
        </w:rPr>
        <w:t>are supported by NSF</w:t>
      </w:r>
      <w:r w:rsidR="00BD4A3C" w:rsidRPr="3D55C788">
        <w:rPr>
          <w:sz w:val="24"/>
          <w:szCs w:val="24"/>
        </w:rPr>
        <w:t xml:space="preserve"> Graduate Research Fellowship Program</w:t>
      </w:r>
      <w:r w:rsidRPr="3D55C788">
        <w:rPr>
          <w:sz w:val="24"/>
          <w:szCs w:val="24"/>
        </w:rPr>
        <w:t xml:space="preserve"> </w:t>
      </w:r>
      <w:r w:rsidR="00BD4A3C" w:rsidRPr="3D55C788">
        <w:rPr>
          <w:sz w:val="24"/>
          <w:szCs w:val="24"/>
        </w:rPr>
        <w:t>(</w:t>
      </w:r>
      <w:r w:rsidRPr="3D55C788">
        <w:rPr>
          <w:sz w:val="24"/>
          <w:szCs w:val="24"/>
        </w:rPr>
        <w:t>GRFP</w:t>
      </w:r>
      <w:r w:rsidR="00BD4A3C" w:rsidRPr="3D55C788">
        <w:rPr>
          <w:sz w:val="24"/>
          <w:szCs w:val="24"/>
        </w:rPr>
        <w:t>)</w:t>
      </w:r>
      <w:r w:rsidRPr="3D55C788">
        <w:rPr>
          <w:sz w:val="24"/>
          <w:szCs w:val="24"/>
        </w:rPr>
        <w:t xml:space="preserve">.   </w:t>
      </w:r>
      <w:r w:rsidR="0050245E" w:rsidRPr="3D55C788">
        <w:rPr>
          <w:sz w:val="24"/>
          <w:szCs w:val="24"/>
        </w:rPr>
        <w:t xml:space="preserve">However, </w:t>
      </w:r>
      <w:r w:rsidR="00071ADF" w:rsidRPr="3D55C788">
        <w:rPr>
          <w:sz w:val="24"/>
          <w:szCs w:val="24"/>
        </w:rPr>
        <w:t xml:space="preserve">it may be valuable for a larger number of our graduate students to be involved in such programs.  We will investigate options for </w:t>
      </w:r>
      <w:r w:rsidR="00057D28" w:rsidRPr="3D55C788">
        <w:rPr>
          <w:sz w:val="24"/>
          <w:szCs w:val="24"/>
        </w:rPr>
        <w:t xml:space="preserve">this and other types of </w:t>
      </w:r>
      <w:r w:rsidR="00071ADF" w:rsidRPr="3D55C788">
        <w:rPr>
          <w:sz w:val="24"/>
          <w:szCs w:val="24"/>
        </w:rPr>
        <w:t>professional training in the</w:t>
      </w:r>
      <w:r w:rsidR="00B2028E">
        <w:rPr>
          <w:sz w:val="24"/>
          <w:szCs w:val="24"/>
        </w:rPr>
        <w:t xml:space="preserve"> future</w:t>
      </w:r>
      <w:r w:rsidR="00057D28" w:rsidRPr="3D55C788">
        <w:rPr>
          <w:sz w:val="24"/>
          <w:szCs w:val="24"/>
        </w:rPr>
        <w:t xml:space="preserve">. </w:t>
      </w:r>
    </w:p>
    <w:p w14:paraId="235639D7" w14:textId="3DF5B304" w:rsidR="00D52FA1" w:rsidRDefault="00D52FA1" w:rsidP="3D55C788">
      <w:pPr>
        <w:spacing w:after="0" w:line="240" w:lineRule="auto"/>
        <w:ind w:firstLine="720"/>
        <w:rPr>
          <w:sz w:val="24"/>
          <w:szCs w:val="24"/>
        </w:rPr>
      </w:pPr>
    </w:p>
    <w:p w14:paraId="7441562B" w14:textId="46606557" w:rsidR="00DC7DC7" w:rsidRDefault="00D52FA1" w:rsidP="000C53F9">
      <w:pPr>
        <w:spacing w:after="0" w:line="240" w:lineRule="auto"/>
        <w:rPr>
          <w:sz w:val="24"/>
          <w:szCs w:val="24"/>
        </w:rPr>
      </w:pPr>
      <w:r w:rsidRPr="3D55C788">
        <w:rPr>
          <w:sz w:val="24"/>
          <w:szCs w:val="24"/>
        </w:rPr>
        <w:t xml:space="preserve">Over the past </w:t>
      </w:r>
      <w:r w:rsidR="0014244A" w:rsidRPr="3D55C788">
        <w:rPr>
          <w:sz w:val="24"/>
          <w:szCs w:val="24"/>
        </w:rPr>
        <w:t>2-3</w:t>
      </w:r>
      <w:r w:rsidRPr="3D55C788">
        <w:rPr>
          <w:sz w:val="24"/>
          <w:szCs w:val="24"/>
        </w:rPr>
        <w:t xml:space="preserve"> years, </w:t>
      </w:r>
      <w:r w:rsidR="0014244A" w:rsidRPr="3D55C788">
        <w:rPr>
          <w:sz w:val="24"/>
          <w:szCs w:val="24"/>
        </w:rPr>
        <w:t>our undergraduate population continued to increase (</w:t>
      </w:r>
      <w:r w:rsidR="0056680C">
        <w:rPr>
          <w:sz w:val="24"/>
          <w:szCs w:val="24"/>
        </w:rPr>
        <w:t>just under</w:t>
      </w:r>
      <w:r w:rsidR="0014244A" w:rsidRPr="3D55C788">
        <w:rPr>
          <w:sz w:val="24"/>
          <w:szCs w:val="24"/>
        </w:rPr>
        <w:t xml:space="preserve"> 600 students), </w:t>
      </w:r>
      <w:r w:rsidR="00064537" w:rsidRPr="3D55C788">
        <w:rPr>
          <w:sz w:val="24"/>
          <w:szCs w:val="24"/>
        </w:rPr>
        <w:t xml:space="preserve">and </w:t>
      </w:r>
      <w:r w:rsidR="0014244A" w:rsidRPr="3D55C788">
        <w:rPr>
          <w:sz w:val="24"/>
          <w:szCs w:val="24"/>
        </w:rPr>
        <w:t>graduate student recruitment declined slightly</w:t>
      </w:r>
      <w:r w:rsidR="00064537" w:rsidRPr="3D55C788">
        <w:rPr>
          <w:sz w:val="24"/>
          <w:szCs w:val="24"/>
        </w:rPr>
        <w:t>.</w:t>
      </w:r>
      <w:r w:rsidR="0014244A" w:rsidRPr="3D55C788">
        <w:rPr>
          <w:sz w:val="24"/>
          <w:szCs w:val="24"/>
        </w:rPr>
        <w:t xml:space="preserve"> These changes are not surprising</w:t>
      </w:r>
      <w:r w:rsidR="00DC7DC7" w:rsidRPr="3D55C788">
        <w:rPr>
          <w:sz w:val="24"/>
          <w:szCs w:val="24"/>
        </w:rPr>
        <w:t>, but they are worth reflecting on in the context of</w:t>
      </w:r>
      <w:r w:rsidR="0DF6A3A3" w:rsidRPr="3D55C788">
        <w:rPr>
          <w:sz w:val="24"/>
          <w:szCs w:val="24"/>
        </w:rPr>
        <w:t xml:space="preserve"> impacts on our graduate program during</w:t>
      </w:r>
      <w:r w:rsidR="00DC7DC7" w:rsidRPr="3D55C788">
        <w:rPr>
          <w:sz w:val="24"/>
          <w:szCs w:val="24"/>
        </w:rPr>
        <w:t xml:space="preserve"> coming years</w:t>
      </w:r>
      <w:r w:rsidR="0014244A" w:rsidRPr="3D55C788">
        <w:rPr>
          <w:sz w:val="24"/>
          <w:szCs w:val="24"/>
        </w:rPr>
        <w:t xml:space="preserve">.  </w:t>
      </w:r>
      <w:r w:rsidR="00DC7DC7" w:rsidRPr="3D55C788">
        <w:rPr>
          <w:sz w:val="24"/>
          <w:szCs w:val="24"/>
        </w:rPr>
        <w:t>T</w:t>
      </w:r>
      <w:r w:rsidR="0014244A" w:rsidRPr="3D55C788">
        <w:rPr>
          <w:sz w:val="24"/>
          <w:szCs w:val="24"/>
        </w:rPr>
        <w:t>he combination of having</w:t>
      </w:r>
      <w:r w:rsidR="009101FC">
        <w:rPr>
          <w:sz w:val="24"/>
          <w:szCs w:val="24"/>
        </w:rPr>
        <w:t xml:space="preserve"> relatively</w:t>
      </w:r>
      <w:r w:rsidR="0014244A" w:rsidRPr="3D55C788">
        <w:rPr>
          <w:sz w:val="24"/>
          <w:szCs w:val="24"/>
        </w:rPr>
        <w:t xml:space="preserve"> fewer tenure-track faculty</w:t>
      </w:r>
      <w:r w:rsidR="008F697C">
        <w:rPr>
          <w:sz w:val="24"/>
          <w:szCs w:val="24"/>
        </w:rPr>
        <w:t xml:space="preserve"> due to retirements and</w:t>
      </w:r>
      <w:r w:rsidR="0014244A" w:rsidRPr="3D55C788">
        <w:rPr>
          <w:sz w:val="24"/>
          <w:szCs w:val="24"/>
        </w:rPr>
        <w:t xml:space="preserve"> </w:t>
      </w:r>
      <w:r w:rsidR="00DC7DC7" w:rsidRPr="3D55C788">
        <w:rPr>
          <w:sz w:val="24"/>
          <w:szCs w:val="24"/>
        </w:rPr>
        <w:t>in the context of</w:t>
      </w:r>
      <w:r w:rsidR="0014244A" w:rsidRPr="3D55C788">
        <w:rPr>
          <w:sz w:val="24"/>
          <w:szCs w:val="24"/>
        </w:rPr>
        <w:t xml:space="preserve"> </w:t>
      </w:r>
      <w:r w:rsidR="008F697C">
        <w:rPr>
          <w:sz w:val="24"/>
          <w:szCs w:val="24"/>
        </w:rPr>
        <w:t>an increas</w:t>
      </w:r>
      <w:r w:rsidR="0014244A" w:rsidRPr="3D55C788">
        <w:rPr>
          <w:sz w:val="24"/>
          <w:szCs w:val="24"/>
        </w:rPr>
        <w:t>ing undergraduate population put stress on our</w:t>
      </w:r>
      <w:r w:rsidR="39EBF7CA" w:rsidRPr="3D55C788">
        <w:rPr>
          <w:sz w:val="24"/>
          <w:szCs w:val="24"/>
        </w:rPr>
        <w:t xml:space="preserve"> faculty’s</w:t>
      </w:r>
      <w:r w:rsidR="0014244A" w:rsidRPr="3D55C788">
        <w:rPr>
          <w:sz w:val="24"/>
          <w:szCs w:val="24"/>
        </w:rPr>
        <w:t xml:space="preserve"> </w:t>
      </w:r>
      <w:r w:rsidR="00DC7DC7" w:rsidRPr="3D55C788">
        <w:rPr>
          <w:sz w:val="24"/>
          <w:szCs w:val="24"/>
        </w:rPr>
        <w:t xml:space="preserve">recruitment of new </w:t>
      </w:r>
      <w:r w:rsidR="0014244A" w:rsidRPr="3D55C788">
        <w:rPr>
          <w:sz w:val="24"/>
          <w:szCs w:val="24"/>
        </w:rPr>
        <w:t>graduate students</w:t>
      </w:r>
      <w:r w:rsidR="00DC7DC7" w:rsidRPr="3D55C788">
        <w:rPr>
          <w:sz w:val="24"/>
          <w:szCs w:val="24"/>
        </w:rPr>
        <w:t xml:space="preserve">, and that </w:t>
      </w:r>
      <w:r w:rsidR="009101FC">
        <w:rPr>
          <w:sz w:val="24"/>
          <w:szCs w:val="24"/>
        </w:rPr>
        <w:t>was observed in the</w:t>
      </w:r>
      <w:r w:rsidR="00DC7DC7" w:rsidRPr="3D55C788">
        <w:rPr>
          <w:sz w:val="24"/>
          <w:szCs w:val="24"/>
        </w:rPr>
        <w:t xml:space="preserve"> Fall</w:t>
      </w:r>
      <w:r w:rsidR="6763F1E3" w:rsidRPr="3D55C788">
        <w:rPr>
          <w:sz w:val="24"/>
          <w:szCs w:val="24"/>
        </w:rPr>
        <w:t xml:space="preserve"> 2022</w:t>
      </w:r>
      <w:r w:rsidR="00DC7DC7" w:rsidRPr="3D55C788">
        <w:rPr>
          <w:sz w:val="24"/>
          <w:szCs w:val="24"/>
        </w:rPr>
        <w:t xml:space="preserve"> graduate student numbers, which </w:t>
      </w:r>
      <w:r w:rsidR="009101FC">
        <w:rPr>
          <w:sz w:val="24"/>
          <w:szCs w:val="24"/>
        </w:rPr>
        <w:t>wer</w:t>
      </w:r>
      <w:r w:rsidR="00DC7DC7" w:rsidRPr="3D55C788">
        <w:rPr>
          <w:sz w:val="24"/>
          <w:szCs w:val="24"/>
        </w:rPr>
        <w:t>e lower than usual</w:t>
      </w:r>
      <w:r w:rsidR="0014244A" w:rsidRPr="3D55C788">
        <w:rPr>
          <w:sz w:val="24"/>
          <w:szCs w:val="24"/>
        </w:rPr>
        <w:t xml:space="preserve">.  </w:t>
      </w:r>
      <w:r w:rsidR="008F697C">
        <w:rPr>
          <w:sz w:val="24"/>
          <w:szCs w:val="24"/>
        </w:rPr>
        <w:t>Over the course of two academic years</w:t>
      </w:r>
      <w:r w:rsidR="0014244A" w:rsidRPr="3D55C788">
        <w:rPr>
          <w:sz w:val="24"/>
          <w:szCs w:val="24"/>
        </w:rPr>
        <w:t xml:space="preserve"> </w:t>
      </w:r>
      <w:r w:rsidR="008F697C">
        <w:rPr>
          <w:sz w:val="24"/>
          <w:szCs w:val="24"/>
        </w:rPr>
        <w:t>(</w:t>
      </w:r>
      <w:r w:rsidR="0014244A" w:rsidRPr="3D55C788">
        <w:rPr>
          <w:sz w:val="24"/>
          <w:szCs w:val="24"/>
        </w:rPr>
        <w:t>AY</w:t>
      </w:r>
      <w:r w:rsidR="008F697C">
        <w:rPr>
          <w:sz w:val="24"/>
          <w:szCs w:val="24"/>
        </w:rPr>
        <w:t>s</w:t>
      </w:r>
      <w:r w:rsidR="0014244A" w:rsidRPr="3D55C788">
        <w:rPr>
          <w:sz w:val="24"/>
          <w:szCs w:val="24"/>
        </w:rPr>
        <w:t xml:space="preserve"> 22-23</w:t>
      </w:r>
      <w:r w:rsidR="00E167B3">
        <w:rPr>
          <w:sz w:val="24"/>
          <w:szCs w:val="24"/>
        </w:rPr>
        <w:t xml:space="preserve"> and 23-24</w:t>
      </w:r>
      <w:r w:rsidR="008F697C">
        <w:rPr>
          <w:sz w:val="24"/>
          <w:szCs w:val="24"/>
        </w:rPr>
        <w:t>)</w:t>
      </w:r>
      <w:r w:rsidR="0014244A" w:rsidRPr="3D55C788">
        <w:rPr>
          <w:sz w:val="24"/>
          <w:szCs w:val="24"/>
        </w:rPr>
        <w:t xml:space="preserve"> we </w:t>
      </w:r>
      <w:r w:rsidR="00E167B3">
        <w:rPr>
          <w:sz w:val="24"/>
          <w:szCs w:val="24"/>
        </w:rPr>
        <w:t xml:space="preserve">hired four </w:t>
      </w:r>
      <w:r w:rsidR="0014244A" w:rsidRPr="3D55C788">
        <w:rPr>
          <w:sz w:val="24"/>
          <w:szCs w:val="24"/>
        </w:rPr>
        <w:t>new tenure-track faculty</w:t>
      </w:r>
      <w:r w:rsidR="31D05FAF" w:rsidRPr="3D55C788">
        <w:rPr>
          <w:sz w:val="24"/>
          <w:szCs w:val="24"/>
        </w:rPr>
        <w:t>,</w:t>
      </w:r>
      <w:r w:rsidR="0014244A" w:rsidRPr="3D55C788">
        <w:rPr>
          <w:sz w:val="24"/>
          <w:szCs w:val="24"/>
        </w:rPr>
        <w:t xml:space="preserve"> and </w:t>
      </w:r>
      <w:r w:rsidR="00E167B3">
        <w:rPr>
          <w:sz w:val="24"/>
          <w:szCs w:val="24"/>
        </w:rPr>
        <w:t xml:space="preserve">that has just recently given a boost to our </w:t>
      </w:r>
      <w:r w:rsidR="0014244A" w:rsidRPr="3D55C788">
        <w:rPr>
          <w:sz w:val="24"/>
          <w:szCs w:val="24"/>
        </w:rPr>
        <w:t>graduate student</w:t>
      </w:r>
      <w:r w:rsidR="00E167B3">
        <w:rPr>
          <w:sz w:val="24"/>
          <w:szCs w:val="24"/>
        </w:rPr>
        <w:t xml:space="preserve"> population</w:t>
      </w:r>
      <w:r w:rsidR="0014244A" w:rsidRPr="3D55C788">
        <w:rPr>
          <w:sz w:val="24"/>
          <w:szCs w:val="24"/>
        </w:rPr>
        <w:t xml:space="preserve">.  </w:t>
      </w:r>
      <w:r w:rsidR="003531E9">
        <w:rPr>
          <w:sz w:val="24"/>
          <w:szCs w:val="24"/>
        </w:rPr>
        <w:t>We will need to continue to monitor these trends over time.</w:t>
      </w:r>
    </w:p>
    <w:p w14:paraId="7846C91A" w14:textId="77777777" w:rsidR="000C53F9" w:rsidRDefault="000C53F9" w:rsidP="000C53F9">
      <w:pPr>
        <w:spacing w:after="0" w:line="240" w:lineRule="auto"/>
        <w:rPr>
          <w:sz w:val="24"/>
          <w:szCs w:val="24"/>
        </w:rPr>
      </w:pPr>
    </w:p>
    <w:p w14:paraId="15E165FD" w14:textId="25393FC2" w:rsidR="00D52FA1" w:rsidRDefault="009B2234" w:rsidP="000C53F9">
      <w:pPr>
        <w:spacing w:after="0" w:line="240" w:lineRule="auto"/>
        <w:rPr>
          <w:sz w:val="24"/>
          <w:szCs w:val="24"/>
        </w:rPr>
      </w:pPr>
      <w:r>
        <w:rPr>
          <w:sz w:val="24"/>
          <w:szCs w:val="24"/>
        </w:rPr>
        <w:t xml:space="preserve">Our </w:t>
      </w:r>
      <w:r w:rsidR="009358F2">
        <w:rPr>
          <w:sz w:val="24"/>
          <w:szCs w:val="24"/>
        </w:rPr>
        <w:t xml:space="preserve">current </w:t>
      </w:r>
      <w:r w:rsidR="00762308">
        <w:rPr>
          <w:sz w:val="24"/>
          <w:szCs w:val="24"/>
        </w:rPr>
        <w:t xml:space="preserve">number of graduate students is 56, with </w:t>
      </w:r>
      <w:r w:rsidR="00D45EB2">
        <w:rPr>
          <w:sz w:val="24"/>
          <w:szCs w:val="24"/>
        </w:rPr>
        <w:t xml:space="preserve">33 M.S. students and </w:t>
      </w:r>
      <w:r w:rsidR="003B5627">
        <w:rPr>
          <w:sz w:val="24"/>
          <w:szCs w:val="24"/>
        </w:rPr>
        <w:t>23 Ph.D. students</w:t>
      </w:r>
      <w:r w:rsidR="00865F8E">
        <w:rPr>
          <w:sz w:val="24"/>
          <w:szCs w:val="24"/>
        </w:rPr>
        <w:t xml:space="preserve">, a </w:t>
      </w:r>
      <w:r>
        <w:rPr>
          <w:sz w:val="24"/>
          <w:szCs w:val="24"/>
        </w:rPr>
        <w:t>ratio</w:t>
      </w:r>
      <w:r w:rsidR="00DC7DC7" w:rsidRPr="3D55C788">
        <w:rPr>
          <w:sz w:val="24"/>
          <w:szCs w:val="24"/>
        </w:rPr>
        <w:t xml:space="preserve"> of </w:t>
      </w:r>
      <w:r w:rsidR="00865F8E">
        <w:rPr>
          <w:sz w:val="24"/>
          <w:szCs w:val="24"/>
        </w:rPr>
        <w:t>~</w:t>
      </w:r>
      <w:r w:rsidR="00762308">
        <w:rPr>
          <w:sz w:val="24"/>
          <w:szCs w:val="24"/>
        </w:rPr>
        <w:t xml:space="preserve">60% </w:t>
      </w:r>
      <w:r w:rsidR="00DC7DC7" w:rsidRPr="3D55C788">
        <w:rPr>
          <w:sz w:val="24"/>
          <w:szCs w:val="24"/>
        </w:rPr>
        <w:t xml:space="preserve">M.S. to </w:t>
      </w:r>
      <w:r w:rsidR="00762308">
        <w:rPr>
          <w:sz w:val="24"/>
          <w:szCs w:val="24"/>
        </w:rPr>
        <w:t xml:space="preserve">40% </w:t>
      </w:r>
      <w:r w:rsidR="00DC7DC7" w:rsidRPr="3D55C788">
        <w:rPr>
          <w:sz w:val="24"/>
          <w:szCs w:val="24"/>
        </w:rPr>
        <w:t xml:space="preserve">Ph.D. students </w:t>
      </w:r>
      <w:r w:rsidR="763B557F" w:rsidRPr="3D55C788">
        <w:rPr>
          <w:sz w:val="24"/>
          <w:szCs w:val="24"/>
        </w:rPr>
        <w:t>in Ecology</w:t>
      </w:r>
      <w:r w:rsidR="00865F8E">
        <w:rPr>
          <w:sz w:val="24"/>
          <w:szCs w:val="24"/>
        </w:rPr>
        <w:t>. This</w:t>
      </w:r>
      <w:r w:rsidR="00762308">
        <w:rPr>
          <w:sz w:val="24"/>
          <w:szCs w:val="24"/>
        </w:rPr>
        <w:t xml:space="preserve"> is </w:t>
      </w:r>
      <w:r>
        <w:rPr>
          <w:sz w:val="24"/>
          <w:szCs w:val="24"/>
        </w:rPr>
        <w:t xml:space="preserve">slightly </w:t>
      </w:r>
      <w:r w:rsidR="003A2929">
        <w:rPr>
          <w:sz w:val="24"/>
          <w:szCs w:val="24"/>
        </w:rPr>
        <w:t xml:space="preserve">higher </w:t>
      </w:r>
      <w:r>
        <w:rPr>
          <w:sz w:val="24"/>
          <w:szCs w:val="24"/>
        </w:rPr>
        <w:t xml:space="preserve">in </w:t>
      </w:r>
      <w:r w:rsidR="003A2929">
        <w:rPr>
          <w:sz w:val="24"/>
          <w:szCs w:val="24"/>
        </w:rPr>
        <w:t xml:space="preserve">the </w:t>
      </w:r>
      <w:r>
        <w:rPr>
          <w:sz w:val="24"/>
          <w:szCs w:val="24"/>
        </w:rPr>
        <w:t>percentage of Ph.D</w:t>
      </w:r>
      <w:r w:rsidR="00865F8E">
        <w:rPr>
          <w:sz w:val="24"/>
          <w:szCs w:val="24"/>
        </w:rPr>
        <w:t>.</w:t>
      </w:r>
      <w:r>
        <w:rPr>
          <w:sz w:val="24"/>
          <w:szCs w:val="24"/>
        </w:rPr>
        <w:t xml:space="preserve"> students in recent years</w:t>
      </w:r>
      <w:r w:rsidR="003A2929">
        <w:rPr>
          <w:sz w:val="24"/>
          <w:szCs w:val="24"/>
        </w:rPr>
        <w:t xml:space="preserve"> when it was </w:t>
      </w:r>
      <w:r w:rsidR="00BC58A0">
        <w:rPr>
          <w:sz w:val="24"/>
          <w:szCs w:val="24"/>
        </w:rPr>
        <w:t>closer to</w:t>
      </w:r>
      <w:r w:rsidR="003A2929">
        <w:rPr>
          <w:sz w:val="24"/>
          <w:szCs w:val="24"/>
        </w:rPr>
        <w:t xml:space="preserve"> 66% </w:t>
      </w:r>
      <w:r w:rsidR="003A2929" w:rsidRPr="3D55C788">
        <w:rPr>
          <w:sz w:val="24"/>
          <w:szCs w:val="24"/>
        </w:rPr>
        <w:t xml:space="preserve">M.S. to </w:t>
      </w:r>
      <w:r w:rsidR="003A2929">
        <w:rPr>
          <w:sz w:val="24"/>
          <w:szCs w:val="24"/>
        </w:rPr>
        <w:t xml:space="preserve">33% </w:t>
      </w:r>
      <w:r w:rsidR="003A2929" w:rsidRPr="3D55C788">
        <w:rPr>
          <w:sz w:val="24"/>
          <w:szCs w:val="24"/>
        </w:rPr>
        <w:t>Ph.D. students</w:t>
      </w:r>
      <w:r>
        <w:rPr>
          <w:sz w:val="24"/>
          <w:szCs w:val="24"/>
        </w:rPr>
        <w:t xml:space="preserve">. </w:t>
      </w:r>
      <w:r w:rsidR="00BC58A0">
        <w:rPr>
          <w:sz w:val="24"/>
          <w:szCs w:val="24"/>
        </w:rPr>
        <w:t xml:space="preserve"> </w:t>
      </w:r>
    </w:p>
    <w:p w14:paraId="5E18A958" w14:textId="77777777" w:rsidR="00BC5615" w:rsidRDefault="00BC5615" w:rsidP="000C53F9">
      <w:pPr>
        <w:spacing w:after="0" w:line="240" w:lineRule="auto"/>
        <w:rPr>
          <w:sz w:val="24"/>
          <w:szCs w:val="24"/>
        </w:rPr>
      </w:pPr>
    </w:p>
    <w:p w14:paraId="3A1B8031" w14:textId="77777777" w:rsidR="00BC5615" w:rsidRPr="00135D8E" w:rsidRDefault="00BC5615" w:rsidP="00BC5615">
      <w:pPr>
        <w:pStyle w:val="ListParagraph"/>
        <w:numPr>
          <w:ilvl w:val="0"/>
          <w:numId w:val="19"/>
        </w:numPr>
        <w:ind w:left="360"/>
        <w:rPr>
          <w:rFonts w:ascii="Arial" w:hAnsi="Arial" w:cs="Arial"/>
          <w:b/>
          <w:sz w:val="28"/>
          <w:szCs w:val="28"/>
        </w:rPr>
      </w:pPr>
      <w:r w:rsidRPr="00135D8E">
        <w:rPr>
          <w:rFonts w:ascii="Arial" w:hAnsi="Arial" w:cs="Arial"/>
          <w:b/>
          <w:bCs/>
          <w:sz w:val="28"/>
          <w:szCs w:val="28"/>
        </w:rPr>
        <w:t>How We Responded.</w:t>
      </w:r>
    </w:p>
    <w:p w14:paraId="4C119D8F" w14:textId="77777777" w:rsidR="00BC5615" w:rsidRDefault="00BC5615" w:rsidP="00BC5615">
      <w:pPr>
        <w:pStyle w:val="ListParagraph"/>
        <w:numPr>
          <w:ilvl w:val="0"/>
          <w:numId w:val="23"/>
        </w:numPr>
        <w:spacing w:before="120" w:after="0"/>
        <w:ind w:left="720"/>
        <w:rPr>
          <w:rFonts w:ascii="Arial" w:hAnsi="Arial" w:cs="Arial"/>
          <w:bCs/>
        </w:rPr>
      </w:pPr>
      <w:r w:rsidRPr="00135D8E">
        <w:rPr>
          <w:rFonts w:ascii="Arial" w:hAnsi="Arial" w:cs="Arial"/>
          <w:bCs/>
        </w:rPr>
        <w:t>Describe how “What Was Learned” was communicated to the department, or program</w:t>
      </w:r>
      <w:r w:rsidRPr="00135D8E">
        <w:rPr>
          <w:rFonts w:ascii="Arial" w:hAnsi="Arial" w:cs="Arial"/>
          <w:b/>
        </w:rPr>
        <w:t xml:space="preserve"> </w:t>
      </w:r>
      <w:r w:rsidRPr="00135D8E">
        <w:rPr>
          <w:rFonts w:ascii="Arial" w:hAnsi="Arial" w:cs="Arial"/>
          <w:bCs/>
        </w:rPr>
        <w:t>faculty. How did faculty discussions re-imagine new ways program assessment might contribute to program growth/improvement/innovation beyond the bare minimum of achieving program learning objectives through assessment activities conducted at the course level?</w:t>
      </w:r>
    </w:p>
    <w:p w14:paraId="2C9C4EBE" w14:textId="7A7AFABD" w:rsidR="006E64AE" w:rsidRPr="006E64AE" w:rsidRDefault="001D5FB1" w:rsidP="006E64AE">
      <w:pPr>
        <w:spacing w:before="120" w:after="0"/>
        <w:rPr>
          <w:rFonts w:ascii="Arial" w:hAnsi="Arial" w:cs="Arial"/>
          <w:bCs/>
        </w:rPr>
      </w:pPr>
      <w:r>
        <w:rPr>
          <w:rFonts w:ascii="Arial" w:hAnsi="Arial" w:cs="Arial"/>
          <w:bCs/>
        </w:rPr>
        <w:t xml:space="preserve">One of the topics </w:t>
      </w:r>
      <w:r w:rsidR="000D7717">
        <w:rPr>
          <w:rFonts w:ascii="Arial" w:hAnsi="Arial" w:cs="Arial"/>
          <w:bCs/>
        </w:rPr>
        <w:t>the faculty</w:t>
      </w:r>
      <w:r>
        <w:rPr>
          <w:rFonts w:ascii="Arial" w:hAnsi="Arial" w:cs="Arial"/>
          <w:bCs/>
        </w:rPr>
        <w:t xml:space="preserve"> discussed in the context of this report was the graduate qualifying exams, which are</w:t>
      </w:r>
      <w:r w:rsidR="0044076B">
        <w:rPr>
          <w:rFonts w:ascii="Arial" w:hAnsi="Arial" w:cs="Arial"/>
          <w:bCs/>
        </w:rPr>
        <w:t xml:space="preserve"> a departmental</w:t>
      </w:r>
      <w:r>
        <w:rPr>
          <w:rFonts w:ascii="Arial" w:hAnsi="Arial" w:cs="Arial"/>
          <w:bCs/>
        </w:rPr>
        <w:t xml:space="preserve"> require</w:t>
      </w:r>
      <w:r w:rsidR="0044076B">
        <w:rPr>
          <w:rFonts w:ascii="Arial" w:hAnsi="Arial" w:cs="Arial"/>
          <w:bCs/>
        </w:rPr>
        <w:t>ment</w:t>
      </w:r>
      <w:r>
        <w:rPr>
          <w:rFonts w:ascii="Arial" w:hAnsi="Arial" w:cs="Arial"/>
          <w:bCs/>
        </w:rPr>
        <w:t xml:space="preserve"> for both M.S. and Ph.D. students.  </w:t>
      </w:r>
      <w:r w:rsidR="0044076B">
        <w:rPr>
          <w:rFonts w:ascii="Arial" w:hAnsi="Arial" w:cs="Arial"/>
          <w:bCs/>
        </w:rPr>
        <w:t xml:space="preserve">Ph.D. students who have taken qualifying exams in the MSU Ecology Dept. as M.S. students are exempt from these exams whereas </w:t>
      </w:r>
      <w:r w:rsidR="00637EAA">
        <w:rPr>
          <w:rFonts w:ascii="Arial" w:hAnsi="Arial" w:cs="Arial"/>
          <w:bCs/>
        </w:rPr>
        <w:t>Ph.D. students who have taken qualifying exams in a different department or university as M.S. students are not exempt from these exams.</w:t>
      </w:r>
      <w:r w:rsidR="003173B4">
        <w:rPr>
          <w:rFonts w:ascii="Arial" w:hAnsi="Arial" w:cs="Arial"/>
          <w:bCs/>
        </w:rPr>
        <w:t xml:space="preserve">  We discussed whether this was a reasonable </w:t>
      </w:r>
      <w:r w:rsidR="00102139">
        <w:rPr>
          <w:rFonts w:ascii="Arial" w:hAnsi="Arial" w:cs="Arial"/>
          <w:bCs/>
        </w:rPr>
        <w:t>policy.</w:t>
      </w:r>
      <w:r w:rsidR="00637EAA">
        <w:rPr>
          <w:rFonts w:ascii="Arial" w:hAnsi="Arial" w:cs="Arial"/>
          <w:bCs/>
        </w:rPr>
        <w:t xml:space="preserve"> </w:t>
      </w:r>
      <w:r w:rsidR="000D7717">
        <w:rPr>
          <w:rFonts w:ascii="Arial" w:hAnsi="Arial" w:cs="Arial"/>
          <w:bCs/>
        </w:rPr>
        <w:t>The faculty agreed that qualifying exams are important for</w:t>
      </w:r>
      <w:r w:rsidR="00DF502E">
        <w:rPr>
          <w:rFonts w:ascii="Arial" w:hAnsi="Arial" w:cs="Arial"/>
          <w:bCs/>
        </w:rPr>
        <w:t xml:space="preserve"> all</w:t>
      </w:r>
      <w:r w:rsidR="000D7717">
        <w:rPr>
          <w:rFonts w:ascii="Arial" w:hAnsi="Arial" w:cs="Arial"/>
          <w:bCs/>
        </w:rPr>
        <w:t xml:space="preserve"> M.S. students, but may not be essential for Ph.D. students who have already completed qualifying exams</w:t>
      </w:r>
      <w:r w:rsidR="00637EAA">
        <w:rPr>
          <w:rFonts w:ascii="Arial" w:hAnsi="Arial" w:cs="Arial"/>
          <w:bCs/>
        </w:rPr>
        <w:t xml:space="preserve"> at other institutions.  We are going to revisit this question over the next several months</w:t>
      </w:r>
      <w:r w:rsidR="000D7717">
        <w:rPr>
          <w:rFonts w:ascii="Arial" w:hAnsi="Arial" w:cs="Arial"/>
          <w:bCs/>
        </w:rPr>
        <w:t xml:space="preserve">.  </w:t>
      </w:r>
      <w:r w:rsidR="00A94756">
        <w:rPr>
          <w:rFonts w:ascii="Arial" w:hAnsi="Arial" w:cs="Arial"/>
          <w:bCs/>
        </w:rPr>
        <w:t xml:space="preserve">We also discussed how to </w:t>
      </w:r>
      <w:r w:rsidR="00D41ED9">
        <w:rPr>
          <w:rFonts w:ascii="Arial" w:hAnsi="Arial" w:cs="Arial"/>
          <w:bCs/>
        </w:rPr>
        <w:t xml:space="preserve">be more consistent across committees in administering qualifying exams.  </w:t>
      </w:r>
    </w:p>
    <w:p w14:paraId="5AD654E8" w14:textId="77777777" w:rsidR="00BC5615" w:rsidRPr="00135D8E" w:rsidRDefault="00BC5615" w:rsidP="00BC5615">
      <w:pPr>
        <w:pStyle w:val="ListParagraph"/>
        <w:spacing w:before="120" w:after="0"/>
        <w:rPr>
          <w:rFonts w:ascii="Arial" w:hAnsi="Arial" w:cs="Arial"/>
          <w:bCs/>
        </w:rPr>
      </w:pPr>
    </w:p>
    <w:p w14:paraId="6B843FF0" w14:textId="77777777" w:rsidR="00BC5615" w:rsidRDefault="00BC5615" w:rsidP="00BC5615">
      <w:pPr>
        <w:pStyle w:val="ListParagraph"/>
        <w:numPr>
          <w:ilvl w:val="0"/>
          <w:numId w:val="23"/>
        </w:numPr>
        <w:spacing w:before="120" w:after="0"/>
        <w:ind w:left="720"/>
        <w:rPr>
          <w:rFonts w:ascii="Arial" w:hAnsi="Arial" w:cs="Arial"/>
          <w:bCs/>
        </w:rPr>
      </w:pPr>
      <w:r w:rsidRPr="00135D8E">
        <w:rPr>
          <w:rFonts w:ascii="Arial" w:hAnsi="Arial" w:cs="Arial"/>
          <w:bCs/>
        </w:rPr>
        <w:t xml:space="preserve">How are the results of this assessment informing changes to enhance student learning in the program? </w:t>
      </w:r>
    </w:p>
    <w:p w14:paraId="5FB3A53F" w14:textId="65D0928F" w:rsidR="00A94756" w:rsidRPr="00A94756" w:rsidRDefault="00D41ED9" w:rsidP="00A94756">
      <w:pPr>
        <w:spacing w:before="120" w:after="0"/>
        <w:rPr>
          <w:rFonts w:ascii="Arial" w:hAnsi="Arial" w:cs="Arial"/>
          <w:bCs/>
        </w:rPr>
      </w:pPr>
      <w:r>
        <w:rPr>
          <w:rFonts w:ascii="Arial" w:hAnsi="Arial" w:cs="Arial"/>
          <w:bCs/>
        </w:rPr>
        <w:lastRenderedPageBreak/>
        <w:t xml:space="preserve">We are </w:t>
      </w:r>
      <w:r w:rsidR="00102139">
        <w:rPr>
          <w:rFonts w:ascii="Arial" w:hAnsi="Arial" w:cs="Arial"/>
          <w:bCs/>
        </w:rPr>
        <w:t xml:space="preserve">considering whether we need to </w:t>
      </w:r>
      <w:r>
        <w:rPr>
          <w:rFonts w:ascii="Arial" w:hAnsi="Arial" w:cs="Arial"/>
          <w:bCs/>
        </w:rPr>
        <w:t>updat</w:t>
      </w:r>
      <w:r w:rsidR="00102139">
        <w:rPr>
          <w:rFonts w:ascii="Arial" w:hAnsi="Arial" w:cs="Arial"/>
          <w:bCs/>
        </w:rPr>
        <w:t>e</w:t>
      </w:r>
      <w:r>
        <w:rPr>
          <w:rFonts w:ascii="Arial" w:hAnsi="Arial" w:cs="Arial"/>
          <w:bCs/>
        </w:rPr>
        <w:t xml:space="preserve"> our list</w:t>
      </w:r>
      <w:r w:rsidR="001537AC">
        <w:rPr>
          <w:rFonts w:ascii="Arial" w:hAnsi="Arial" w:cs="Arial"/>
          <w:bCs/>
        </w:rPr>
        <w:t xml:space="preserve"> of example qualifying exam</w:t>
      </w:r>
      <w:r w:rsidR="00DF502E">
        <w:rPr>
          <w:rFonts w:ascii="Arial" w:hAnsi="Arial" w:cs="Arial"/>
          <w:bCs/>
        </w:rPr>
        <w:t xml:space="preserve"> question</w:t>
      </w:r>
      <w:r w:rsidR="001537AC">
        <w:rPr>
          <w:rFonts w:ascii="Arial" w:hAnsi="Arial" w:cs="Arial"/>
          <w:bCs/>
        </w:rPr>
        <w:t xml:space="preserve">s that are included in the Graduate Student Handbook for students to review as they prepare for their exams. </w:t>
      </w:r>
      <w:r w:rsidR="00637EAA">
        <w:rPr>
          <w:rFonts w:ascii="Arial" w:hAnsi="Arial" w:cs="Arial"/>
          <w:bCs/>
        </w:rPr>
        <w:t xml:space="preserve"> </w:t>
      </w:r>
      <w:r w:rsidR="00102139">
        <w:rPr>
          <w:rFonts w:ascii="Arial" w:hAnsi="Arial" w:cs="Arial"/>
          <w:bCs/>
        </w:rPr>
        <w:t>These questions were written several years ago and there may be new topics that need to be covered.</w:t>
      </w:r>
      <w:r w:rsidR="008622CB">
        <w:rPr>
          <w:rFonts w:ascii="Arial" w:hAnsi="Arial" w:cs="Arial"/>
          <w:bCs/>
        </w:rPr>
        <w:t xml:space="preserve">  </w:t>
      </w:r>
    </w:p>
    <w:p w14:paraId="4B95DD76" w14:textId="77777777" w:rsidR="00BC5615" w:rsidRPr="00135D8E" w:rsidRDefault="00BC5615" w:rsidP="00BC5615">
      <w:pPr>
        <w:pStyle w:val="ListParagraph"/>
        <w:spacing w:before="120" w:after="0"/>
        <w:rPr>
          <w:rFonts w:ascii="Arial" w:hAnsi="Arial" w:cs="Arial"/>
          <w:bCs/>
        </w:rPr>
      </w:pPr>
    </w:p>
    <w:p w14:paraId="6DBD2289" w14:textId="581CEE07" w:rsidR="001537AC" w:rsidRPr="00904EB0" w:rsidRDefault="00BC5615" w:rsidP="001537AC">
      <w:pPr>
        <w:pStyle w:val="ListParagraph"/>
        <w:numPr>
          <w:ilvl w:val="0"/>
          <w:numId w:val="23"/>
        </w:numPr>
        <w:tabs>
          <w:tab w:val="left" w:pos="540"/>
        </w:tabs>
        <w:spacing w:before="120" w:after="0"/>
        <w:ind w:left="720"/>
        <w:rPr>
          <w:rFonts w:ascii="Arial" w:hAnsi="Arial" w:cs="Arial"/>
        </w:rPr>
      </w:pPr>
      <w:r w:rsidRPr="00135D8E">
        <w:rPr>
          <w:rFonts w:ascii="Arial" w:hAnsi="Arial" w:cs="Arial"/>
        </w:rPr>
        <w:t xml:space="preserve">If information outside of this assessment is informing programmatic change, please describe that. </w:t>
      </w:r>
    </w:p>
    <w:p w14:paraId="7C5F17D2" w14:textId="291DCC7D" w:rsidR="001020BA" w:rsidRPr="00A94756" w:rsidRDefault="001020BA" w:rsidP="00A94756">
      <w:pPr>
        <w:tabs>
          <w:tab w:val="left" w:pos="540"/>
        </w:tabs>
        <w:spacing w:before="120" w:after="0"/>
        <w:rPr>
          <w:rFonts w:ascii="Arial" w:hAnsi="Arial" w:cs="Arial"/>
        </w:rPr>
      </w:pPr>
      <w:r w:rsidRPr="00A94756">
        <w:rPr>
          <w:rFonts w:ascii="Arial" w:hAnsi="Arial" w:cs="Arial"/>
        </w:rPr>
        <w:t xml:space="preserve">The graduate school no longer requires qualifying exams.  The Ecology Department has decided to retain </w:t>
      </w:r>
      <w:r w:rsidR="008622CB">
        <w:rPr>
          <w:rFonts w:ascii="Arial" w:hAnsi="Arial" w:cs="Arial"/>
        </w:rPr>
        <w:t xml:space="preserve">the requirement of </w:t>
      </w:r>
      <w:r w:rsidRPr="00A94756">
        <w:rPr>
          <w:rFonts w:ascii="Arial" w:hAnsi="Arial" w:cs="Arial"/>
        </w:rPr>
        <w:t>qualifying exams</w:t>
      </w:r>
      <w:r w:rsidR="0031692F">
        <w:rPr>
          <w:rFonts w:ascii="Arial" w:hAnsi="Arial" w:cs="Arial"/>
        </w:rPr>
        <w:t xml:space="preserve"> </w:t>
      </w:r>
      <w:r w:rsidRPr="00A94756">
        <w:rPr>
          <w:rFonts w:ascii="Arial" w:hAnsi="Arial" w:cs="Arial"/>
        </w:rPr>
        <w:t xml:space="preserve">because we think they are an important </w:t>
      </w:r>
      <w:r w:rsidR="00B07995" w:rsidRPr="00A94756">
        <w:rPr>
          <w:rFonts w:ascii="Arial" w:hAnsi="Arial" w:cs="Arial"/>
        </w:rPr>
        <w:t xml:space="preserve">step in preparing graduate students for later oral exams </w:t>
      </w:r>
      <w:r w:rsidR="004D5A77">
        <w:rPr>
          <w:rFonts w:ascii="Arial" w:hAnsi="Arial" w:cs="Arial"/>
        </w:rPr>
        <w:t xml:space="preserve">with their committee, </w:t>
      </w:r>
      <w:r w:rsidR="00B07995" w:rsidRPr="00A94756">
        <w:rPr>
          <w:rFonts w:ascii="Arial" w:hAnsi="Arial" w:cs="Arial"/>
        </w:rPr>
        <w:t xml:space="preserve">such as their defense. </w:t>
      </w:r>
    </w:p>
    <w:p w14:paraId="5E9BCEE8" w14:textId="77777777" w:rsidR="00BC5615" w:rsidRPr="00135D8E" w:rsidRDefault="00BC5615" w:rsidP="00BC5615">
      <w:pPr>
        <w:pStyle w:val="ListParagraph"/>
        <w:tabs>
          <w:tab w:val="left" w:pos="540"/>
        </w:tabs>
        <w:spacing w:before="120" w:after="0"/>
        <w:ind w:left="360"/>
        <w:rPr>
          <w:rFonts w:ascii="Arial" w:hAnsi="Arial" w:cs="Arial"/>
        </w:rPr>
      </w:pPr>
    </w:p>
    <w:p w14:paraId="5DA49502" w14:textId="3BD0D25A" w:rsidR="00B07995" w:rsidRPr="005378B8" w:rsidRDefault="00BC5615" w:rsidP="005378B8">
      <w:pPr>
        <w:pStyle w:val="ListParagraph"/>
        <w:numPr>
          <w:ilvl w:val="0"/>
          <w:numId w:val="23"/>
        </w:numPr>
        <w:tabs>
          <w:tab w:val="left" w:pos="540"/>
        </w:tabs>
        <w:spacing w:before="120" w:after="0"/>
        <w:ind w:left="720"/>
        <w:rPr>
          <w:rFonts w:ascii="Arial" w:hAnsi="Arial" w:cs="Arial"/>
        </w:rPr>
      </w:pPr>
      <w:r w:rsidRPr="00135D8E">
        <w:rPr>
          <w:rFonts w:ascii="Arial" w:hAnsi="Arial" w:cs="Arial"/>
        </w:rPr>
        <w:t>What support and resources (e.g. workshops, training, etc.) might you need to make these adjustments?</w:t>
      </w:r>
    </w:p>
    <w:p w14:paraId="17EF5586" w14:textId="1259EB79" w:rsidR="00B07995" w:rsidRPr="001537AC" w:rsidRDefault="00B07995" w:rsidP="001537AC">
      <w:pPr>
        <w:tabs>
          <w:tab w:val="left" w:pos="540"/>
        </w:tabs>
        <w:spacing w:before="120" w:after="0"/>
        <w:rPr>
          <w:rFonts w:ascii="Arial" w:hAnsi="Arial" w:cs="Arial"/>
        </w:rPr>
      </w:pPr>
      <w:r w:rsidRPr="001537AC">
        <w:rPr>
          <w:rFonts w:ascii="Arial" w:hAnsi="Arial" w:cs="Arial"/>
        </w:rPr>
        <w:t xml:space="preserve">Faculty time is needed to update </w:t>
      </w:r>
      <w:r w:rsidR="006E64AE" w:rsidRPr="001537AC">
        <w:rPr>
          <w:rFonts w:ascii="Arial" w:hAnsi="Arial" w:cs="Arial"/>
        </w:rPr>
        <w:t>example qualifying exam questions that are listed in our graduate handbook. No other resources are required.</w:t>
      </w:r>
    </w:p>
    <w:p w14:paraId="29FF2B0F" w14:textId="77777777" w:rsidR="00BE18FF" w:rsidRPr="00BE18FF" w:rsidRDefault="00BE18FF" w:rsidP="00BE18FF">
      <w:pPr>
        <w:pStyle w:val="ListParagraph"/>
        <w:rPr>
          <w:rFonts w:ascii="Arial" w:hAnsi="Arial" w:cs="Arial"/>
        </w:rPr>
      </w:pPr>
    </w:p>
    <w:p w14:paraId="63216AE7" w14:textId="77777777" w:rsidR="00BE18FF" w:rsidRPr="00135D8E" w:rsidRDefault="00BE18FF" w:rsidP="00BE18FF">
      <w:pPr>
        <w:pStyle w:val="Heading2"/>
        <w:rPr>
          <w:rFonts w:ascii="Arial" w:hAnsi="Arial" w:cs="Arial"/>
          <w:sz w:val="28"/>
          <w:szCs w:val="28"/>
        </w:rPr>
      </w:pPr>
      <w:r w:rsidRPr="00135D8E">
        <w:rPr>
          <w:rFonts w:ascii="Arial" w:hAnsi="Arial" w:cs="Arial"/>
          <w:sz w:val="28"/>
          <w:szCs w:val="28"/>
        </w:rPr>
        <w:t xml:space="preserve">7. Closing the Loop(s). </w:t>
      </w:r>
      <w:r w:rsidRPr="00135D8E">
        <w:rPr>
          <w:rFonts w:ascii="Arial" w:hAnsi="Arial" w:cs="Arial"/>
          <w:b w:val="0"/>
          <w:bCs w:val="0"/>
          <w:sz w:val="24"/>
          <w:szCs w:val="24"/>
        </w:rPr>
        <w:t>Reflect on the program learning outcomes, how they were assessed in the previous cycle (refer to #1 of the report), and what was learned in this cycle.  What action will be taken to improve student learning objectives going forward?</w:t>
      </w:r>
      <w:r w:rsidRPr="00135D8E">
        <w:rPr>
          <w:rFonts w:ascii="Arial" w:hAnsi="Arial" w:cs="Arial"/>
        </w:rPr>
        <w:br/>
      </w:r>
    </w:p>
    <w:p w14:paraId="140F1017" w14:textId="77777777" w:rsidR="00BE18FF" w:rsidRDefault="00BE18FF" w:rsidP="00BE18FF">
      <w:pPr>
        <w:pStyle w:val="Heading2"/>
        <w:numPr>
          <w:ilvl w:val="0"/>
          <w:numId w:val="24"/>
        </w:numPr>
        <w:spacing w:before="120"/>
        <w:rPr>
          <w:rFonts w:ascii="Arial" w:eastAsia="Calibri" w:hAnsi="Arial" w:cs="Arial"/>
          <w:b w:val="0"/>
          <w:bCs w:val="0"/>
          <w:color w:val="000000" w:themeColor="text1"/>
          <w:sz w:val="22"/>
          <w:szCs w:val="22"/>
        </w:rPr>
      </w:pPr>
      <w:r w:rsidRPr="00077770">
        <w:rPr>
          <w:rFonts w:ascii="Arial" w:eastAsia="Calibri" w:hAnsi="Arial" w:cs="Arial"/>
          <w:b w:val="0"/>
          <w:bCs w:val="0"/>
          <w:color w:val="000000" w:themeColor="text1"/>
          <w:sz w:val="22"/>
          <w:szCs w:val="22"/>
        </w:rPr>
        <w:t>Self-Reporting Metric (required answer):  Based on the findings and/or faculty input, will there any curricular or assessment changes (such as plans for measurable improvements, or realignment of learning outcomes)?</w:t>
      </w:r>
    </w:p>
    <w:p w14:paraId="20E8F29D" w14:textId="77777777" w:rsidR="00BE18FF" w:rsidRPr="000E1EB7" w:rsidRDefault="00BE18FF" w:rsidP="00BE18FF">
      <w:r>
        <w:rPr>
          <w:noProof/>
        </w:rPr>
        <mc:AlternateContent>
          <mc:Choice Requires="wps">
            <w:drawing>
              <wp:anchor distT="0" distB="0" distL="114300" distR="114300" simplePos="0" relativeHeight="251660288" behindDoc="0" locked="0" layoutInCell="1" allowOverlap="1" wp14:anchorId="1640653C" wp14:editId="3F78706F">
                <wp:simplePos x="0" y="0"/>
                <wp:positionH relativeFrom="column">
                  <wp:posOffset>3630902</wp:posOffset>
                </wp:positionH>
                <wp:positionV relativeFrom="paragraph">
                  <wp:posOffset>302557</wp:posOffset>
                </wp:positionV>
                <wp:extent cx="493909" cy="260304"/>
                <wp:effectExtent l="0" t="0" r="1905" b="0"/>
                <wp:wrapNone/>
                <wp:docPr id="507160952" name="Text Box 1"/>
                <wp:cNvGraphicFramePr/>
                <a:graphic xmlns:a="http://schemas.openxmlformats.org/drawingml/2006/main">
                  <a:graphicData uri="http://schemas.microsoft.com/office/word/2010/wordprocessingShape">
                    <wps:wsp>
                      <wps:cNvSpPr txBox="1"/>
                      <wps:spPr>
                        <a:xfrm>
                          <a:off x="0" y="0"/>
                          <a:ext cx="493909" cy="260304"/>
                        </a:xfrm>
                        <a:prstGeom prst="rect">
                          <a:avLst/>
                        </a:prstGeom>
                        <a:solidFill>
                          <a:sysClr val="window" lastClr="FFFFFF"/>
                        </a:solidFill>
                        <a:ln w="6350">
                          <a:noFill/>
                        </a:ln>
                      </wps:spPr>
                      <wps:txbx>
                        <w:txbxContent>
                          <w:p w14:paraId="291A08FA" w14:textId="77777777" w:rsidR="00BE18FF" w:rsidRDefault="00BE18FF" w:rsidP="00BE18FF">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0653C" id="_x0000_t202" coordsize="21600,21600" o:spt="202" path="m,l,21600r21600,l21600,xe">
                <v:stroke joinstyle="miter"/>
                <v:path gradientshapeok="t" o:connecttype="rect"/>
              </v:shapetype>
              <v:shape id="Text Box 1" o:spid="_x0000_s1028" type="#_x0000_t202" style="position:absolute;margin-left:285.9pt;margin-top:23.8pt;width:38.9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" fillcolor="window" stroked="f" strokeweight=".5pt">
                <v:textbox>
                  <w:txbxContent>
                    <w:p w14:paraId="291A08FA" w14:textId="77777777" w:rsidR="00BE18FF" w:rsidRDefault="00BE18FF" w:rsidP="00BE18FF">
                      <w:r>
                        <w:t>No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7E30AA" wp14:editId="261D912C">
                <wp:simplePos x="0" y="0"/>
                <wp:positionH relativeFrom="column">
                  <wp:posOffset>1768193</wp:posOffset>
                </wp:positionH>
                <wp:positionV relativeFrom="paragraph">
                  <wp:posOffset>299961</wp:posOffset>
                </wp:positionV>
                <wp:extent cx="493909" cy="260304"/>
                <wp:effectExtent l="0" t="0" r="1905" b="0"/>
                <wp:wrapNone/>
                <wp:docPr id="515479960" name="Text Box 1"/>
                <wp:cNvGraphicFramePr/>
                <a:graphic xmlns:a="http://schemas.openxmlformats.org/drawingml/2006/main">
                  <a:graphicData uri="http://schemas.microsoft.com/office/word/2010/wordprocessingShape">
                    <wps:wsp>
                      <wps:cNvSpPr txBox="1"/>
                      <wps:spPr>
                        <a:xfrm>
                          <a:off x="0" y="0"/>
                          <a:ext cx="493909" cy="260304"/>
                        </a:xfrm>
                        <a:prstGeom prst="rect">
                          <a:avLst/>
                        </a:prstGeom>
                        <a:solidFill>
                          <a:sysClr val="window" lastClr="FFFFFF"/>
                        </a:solidFill>
                        <a:ln w="6350">
                          <a:noFill/>
                        </a:ln>
                      </wps:spPr>
                      <wps:txbx>
                        <w:txbxContent>
                          <w:p w14:paraId="66D72C80" w14:textId="77777777" w:rsidR="00BE18FF" w:rsidRDefault="00BE18FF" w:rsidP="00BE18FF">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E30AA" id="_x0000_s1029" type="#_x0000_t202" style="position:absolute;margin-left:139.25pt;margin-top:23.6pt;width:38.9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" fillcolor="window" stroked="f" strokeweight=".5pt">
                <v:textbox>
                  <w:txbxContent>
                    <w:p w14:paraId="66D72C80" w14:textId="77777777" w:rsidR="00BE18FF" w:rsidRDefault="00BE18FF" w:rsidP="00BE18FF">
                      <w:r>
                        <w:t>Yes</w:t>
                      </w:r>
                    </w:p>
                  </w:txbxContent>
                </v:textbox>
              </v:shape>
            </w:pict>
          </mc:Fallback>
        </mc:AlternateContent>
      </w:r>
    </w:p>
    <w:p w14:paraId="23B0239D" w14:textId="77777777" w:rsidR="00BE18FF" w:rsidRPr="00077770" w:rsidRDefault="00BE18FF" w:rsidP="00BE18FF">
      <w:r>
        <w:tab/>
      </w:r>
      <w:r>
        <w:tab/>
      </w:r>
      <w:r>
        <w:tab/>
      </w:r>
      <w:r w:rsidRPr="00135D8E">
        <w:rPr>
          <w:noProof/>
          <w:spacing w:val="-1"/>
        </w:rPr>
        <mc:AlternateContent>
          <mc:Choice Requires="wps">
            <w:drawing>
              <wp:inline distT="0" distB="0" distL="0" distR="0" wp14:anchorId="57570D4A" wp14:editId="41A5B496">
                <wp:extent cx="209550" cy="190500"/>
                <wp:effectExtent l="0" t="0" r="19050" b="19050"/>
                <wp:docPr id="1806180663" name="Rectangle 1806180663"/>
                <wp:cNvGraphicFramePr/>
                <a:graphic xmlns:a="http://schemas.openxmlformats.org/drawingml/2006/main">
                  <a:graphicData uri="http://schemas.microsoft.com/office/word/2010/wordprocessingShape">
                    <wps:wsp>
                      <wps:cNvSpPr/>
                      <wps:spPr>
                        <a:xfrm>
                          <a:off x="0" y="0"/>
                          <a:ext cx="209550" cy="190500"/>
                        </a:xfrm>
                        <a:prstGeom prst="rect">
                          <a:avLst/>
                        </a:prstGeom>
                        <a:noFill/>
                        <a:ln w="25400" cap="flat" cmpd="sng" algn="ctr">
                          <a:solidFill>
                            <a:sysClr val="windowText" lastClr="000000"/>
                          </a:solidFill>
                          <a:prstDash val="solid"/>
                        </a:ln>
                        <a:effectLst/>
                      </wps:spPr>
                      <wps:txbx>
                        <w:txbxContent>
                          <w:p w14:paraId="67D31A11" w14:textId="77777777" w:rsidR="00BE18FF" w:rsidRDefault="00BE18FF" w:rsidP="00BE18FF">
                            <w:pPr>
                              <w:jc w:val="center"/>
                            </w:pPr>
                          </w:p>
                          <w:p w14:paraId="289BE9C6" w14:textId="77777777" w:rsidR="00BE18FF" w:rsidRDefault="00BE18FF" w:rsidP="00BE18FF">
                            <w:pPr>
                              <w:jc w:val="center"/>
                            </w:pPr>
                            <w:r w:rsidRPr="0079540D">
                              <w:rPr>
                                <w:noProof/>
                              </w:rPr>
                              <w:drawing>
                                <wp:inline distT="0" distB="0" distL="0" distR="0" wp14:anchorId="0064247B" wp14:editId="1CD8241B">
                                  <wp:extent cx="1270" cy="1270"/>
                                  <wp:effectExtent l="0" t="0" r="0" b="0"/>
                                  <wp:docPr id="2081946714" name="Picture 208194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570D4A" id="Rectangle 1806180663" o:spid="_x0000_s1030" style="width:16.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" filled="f" strokecolor="windowText" strokeweight="2pt">
                <v:textbox>
                  <w:txbxContent>
                    <w:p w14:paraId="67D31A11" w14:textId="77777777" w:rsidR="00BE18FF" w:rsidRDefault="00BE18FF" w:rsidP="00BE18FF">
                      <w:pPr>
                        <w:jc w:val="center"/>
                      </w:pPr>
                    </w:p>
                    <w:p w14:paraId="289BE9C6" w14:textId="77777777" w:rsidR="00BE18FF" w:rsidRDefault="00BE18FF" w:rsidP="00BE18FF">
                      <w:pPr>
                        <w:jc w:val="center"/>
                      </w:pPr>
                      <w:r w:rsidRPr="0079540D">
                        <w:rPr>
                          <w:noProof/>
                        </w:rPr>
                        <w:drawing>
                          <wp:inline distT="0" distB="0" distL="0" distR="0" wp14:anchorId="0064247B" wp14:editId="1CD8241B">
                            <wp:extent cx="1270" cy="1270"/>
                            <wp:effectExtent l="0" t="0" r="0" b="0"/>
                            <wp:docPr id="2081946714" name="Picture 208194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tab/>
      </w:r>
      <w:r>
        <w:tab/>
      </w:r>
      <w:r>
        <w:tab/>
      </w:r>
      <w:r>
        <w:tab/>
      </w:r>
      <w:r w:rsidRPr="00135D8E">
        <w:rPr>
          <w:rFonts w:ascii="Arial" w:hAnsi="Arial" w:cs="Arial"/>
          <w:noProof/>
          <w:spacing w:val="-1"/>
        </w:rPr>
        <mc:AlternateContent>
          <mc:Choice Requires="wps">
            <w:drawing>
              <wp:inline distT="0" distB="0" distL="0" distR="0" wp14:anchorId="0D0DBD21" wp14:editId="5E4C24A3">
                <wp:extent cx="253497" cy="244443"/>
                <wp:effectExtent l="0" t="0" r="13335" b="22860"/>
                <wp:docPr id="2080723182" name="Rectangle 2080723182"/>
                <wp:cNvGraphicFramePr/>
                <a:graphic xmlns:a="http://schemas.openxmlformats.org/drawingml/2006/main">
                  <a:graphicData uri="http://schemas.microsoft.com/office/word/2010/wordprocessingShape">
                    <wps:wsp>
                      <wps:cNvSpPr/>
                      <wps:spPr>
                        <a:xfrm>
                          <a:off x="0" y="0"/>
                          <a:ext cx="253497" cy="244443"/>
                        </a:xfrm>
                        <a:prstGeom prst="rect">
                          <a:avLst/>
                        </a:prstGeom>
                        <a:noFill/>
                        <a:ln w="25400" cap="flat" cmpd="sng" algn="ctr">
                          <a:solidFill>
                            <a:sysClr val="windowText" lastClr="000000"/>
                          </a:solidFill>
                          <a:prstDash val="solid"/>
                        </a:ln>
                        <a:effectLst/>
                      </wps:spPr>
                      <wps:txbx>
                        <w:txbxContent>
                          <w:p w14:paraId="2AEDD3BD" w14:textId="5749A63D" w:rsidR="00BE18FF" w:rsidRPr="005378B8" w:rsidRDefault="005378B8" w:rsidP="00BE18FF">
                            <w:pPr>
                              <w:jc w:val="center"/>
                              <w:rPr>
                                <w:b/>
                                <w:bCs/>
                              </w:rPr>
                            </w:pPr>
                            <w:r w:rsidRPr="005378B8">
                              <w:rPr>
                                <w:b/>
                                <w:bCs/>
                              </w:rPr>
                              <w:t>X</w:t>
                            </w:r>
                          </w:p>
                          <w:p w14:paraId="00E0B6CE" w14:textId="77777777" w:rsidR="00BE18FF" w:rsidRDefault="00BE18FF" w:rsidP="00BE18FF">
                            <w:pPr>
                              <w:jc w:val="center"/>
                            </w:pPr>
                            <w:r w:rsidRPr="0079540D">
                              <w:rPr>
                                <w:noProof/>
                              </w:rPr>
                              <w:drawing>
                                <wp:inline distT="0" distB="0" distL="0" distR="0" wp14:anchorId="47D1B8B4" wp14:editId="53A7B040">
                                  <wp:extent cx="1270" cy="1270"/>
                                  <wp:effectExtent l="0" t="0" r="0" b="0"/>
                                  <wp:docPr id="844936855" name="Picture 84493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0DBD21" id="Rectangle 2080723182" o:spid="_x0000_s1031" style="width:19.95pt;height:1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" filled="f" strokecolor="windowText" strokeweight="2pt">
                <v:textbox>
                  <w:txbxContent>
                    <w:p w14:paraId="2AEDD3BD" w14:textId="5749A63D" w:rsidR="00BE18FF" w:rsidRPr="005378B8" w:rsidRDefault="005378B8" w:rsidP="00BE18FF">
                      <w:pPr>
                        <w:jc w:val="center"/>
                        <w:rPr>
                          <w:b/>
                          <w:bCs/>
                        </w:rPr>
                      </w:pPr>
                      <w:r w:rsidRPr="005378B8">
                        <w:rPr>
                          <w:b/>
                          <w:bCs/>
                        </w:rPr>
                        <w:t>X</w:t>
                      </w:r>
                    </w:p>
                    <w:p w14:paraId="00E0B6CE" w14:textId="77777777" w:rsidR="00BE18FF" w:rsidRDefault="00BE18FF" w:rsidP="00BE18FF">
                      <w:pPr>
                        <w:jc w:val="center"/>
                      </w:pPr>
                      <w:r w:rsidRPr="0079540D">
                        <w:rPr>
                          <w:noProof/>
                        </w:rPr>
                        <w:drawing>
                          <wp:inline distT="0" distB="0" distL="0" distR="0" wp14:anchorId="47D1B8B4" wp14:editId="53A7B040">
                            <wp:extent cx="1270" cy="1270"/>
                            <wp:effectExtent l="0" t="0" r="0" b="0"/>
                            <wp:docPr id="844936855" name="Picture 84493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rsidRPr="00077770">
        <w:tab/>
      </w:r>
    </w:p>
    <w:p w14:paraId="375308D0" w14:textId="77777777" w:rsidR="00BE18FF" w:rsidRDefault="00BE18FF" w:rsidP="00BE18FF">
      <w:pPr>
        <w:pStyle w:val="Heading2"/>
        <w:numPr>
          <w:ilvl w:val="0"/>
          <w:numId w:val="24"/>
        </w:numPr>
        <w:spacing w:before="120"/>
        <w:rPr>
          <w:rFonts w:ascii="Arial" w:hAnsi="Arial" w:cs="Arial"/>
          <w:b w:val="0"/>
          <w:bCs w:val="0"/>
          <w:sz w:val="22"/>
          <w:szCs w:val="22"/>
        </w:rPr>
      </w:pPr>
      <w:r w:rsidRPr="00135D8E">
        <w:rPr>
          <w:rFonts w:ascii="Arial" w:hAnsi="Arial" w:cs="Arial"/>
          <w:b w:val="0"/>
          <w:bCs w:val="0"/>
          <w:sz w:val="22"/>
          <w:szCs w:val="22"/>
        </w:rPr>
        <w:t xml:space="preserve">In reviewing the last report that assessed the PLO(s) in this assessment cycle, what changes proposed were implemented and will be measured in future assessment reports? </w:t>
      </w:r>
    </w:p>
    <w:p w14:paraId="6C64E1D6" w14:textId="77777777" w:rsidR="00FD1A30" w:rsidRDefault="00FD1A30" w:rsidP="00FD1A30">
      <w:pPr>
        <w:rPr>
          <w:rFonts w:eastAsia="Times New Roman" w:cs="Times New Roman"/>
        </w:rPr>
      </w:pPr>
    </w:p>
    <w:p w14:paraId="0785F80C" w14:textId="55FA3124" w:rsidR="00BE18FF" w:rsidRPr="008314D2" w:rsidRDefault="00FD1A30" w:rsidP="008314D2">
      <w:pPr>
        <w:rPr>
          <w:rFonts w:eastAsia="Times New Roman" w:cs="Times New Roman"/>
        </w:rPr>
      </w:pPr>
      <w:r w:rsidRPr="3D55C788">
        <w:rPr>
          <w:rFonts w:eastAsia="Times New Roman" w:cs="Times New Roman"/>
        </w:rPr>
        <w:t>We did not have any major concerns</w:t>
      </w:r>
      <w:r w:rsidR="00C51719">
        <w:rPr>
          <w:rFonts w:eastAsia="Times New Roman" w:cs="Times New Roman"/>
        </w:rPr>
        <w:t xml:space="preserve"> with our graduate program</w:t>
      </w:r>
      <w:r w:rsidRPr="3D55C788">
        <w:rPr>
          <w:rFonts w:eastAsia="Times New Roman" w:cs="Times New Roman"/>
        </w:rPr>
        <w:t>.  Our graduate program is strong</w:t>
      </w:r>
      <w:r>
        <w:rPr>
          <w:rFonts w:eastAsia="Times New Roman" w:cs="Times New Roman"/>
        </w:rPr>
        <w:t xml:space="preserve"> and growing</w:t>
      </w:r>
      <w:r w:rsidRPr="3D55C788">
        <w:rPr>
          <w:rFonts w:eastAsia="Times New Roman" w:cs="Times New Roman"/>
        </w:rPr>
        <w:t xml:space="preserve">, there is </w:t>
      </w:r>
      <w:r w:rsidR="00DF502E">
        <w:rPr>
          <w:rFonts w:eastAsia="Times New Roman" w:cs="Times New Roman"/>
        </w:rPr>
        <w:t>excellent</w:t>
      </w:r>
      <w:r w:rsidR="00FA50ED">
        <w:rPr>
          <w:rFonts w:eastAsia="Times New Roman" w:cs="Times New Roman"/>
        </w:rPr>
        <w:t xml:space="preserve"> faculty</w:t>
      </w:r>
      <w:r w:rsidRPr="3D55C788">
        <w:rPr>
          <w:rFonts w:eastAsia="Times New Roman" w:cs="Times New Roman"/>
        </w:rPr>
        <w:t xml:space="preserve"> support for graduate students in our department, and students are completing their degrees with a high level of success</w:t>
      </w:r>
      <w:r>
        <w:rPr>
          <w:rFonts w:eastAsia="Times New Roman" w:cs="Times New Roman"/>
        </w:rPr>
        <w:t>.</w:t>
      </w:r>
      <w:r w:rsidRPr="3D55C788">
        <w:rPr>
          <w:rFonts w:eastAsia="Times New Roman" w:cs="Times New Roman"/>
        </w:rPr>
        <w:t xml:space="preserve"> </w:t>
      </w:r>
      <w:r w:rsidR="002B4503">
        <w:rPr>
          <w:rFonts w:eastAsia="Times New Roman" w:cs="Times New Roman"/>
        </w:rPr>
        <w:t xml:space="preserve"> We will be considering updating policies on </w:t>
      </w:r>
      <w:r w:rsidR="00EC6F41">
        <w:rPr>
          <w:rFonts w:eastAsia="Times New Roman" w:cs="Times New Roman"/>
        </w:rPr>
        <w:t>qualifying exams prior to the next review.</w:t>
      </w:r>
    </w:p>
    <w:p w14:paraId="398987BA" w14:textId="77777777" w:rsidR="00BE18FF" w:rsidRDefault="00BE18FF" w:rsidP="00BE18FF">
      <w:pPr>
        <w:pStyle w:val="Heading2"/>
        <w:numPr>
          <w:ilvl w:val="0"/>
          <w:numId w:val="24"/>
        </w:numPr>
        <w:spacing w:before="120"/>
        <w:rPr>
          <w:rFonts w:ascii="Arial" w:hAnsi="Arial" w:cs="Arial"/>
          <w:b w:val="0"/>
          <w:bCs w:val="0"/>
          <w:sz w:val="22"/>
          <w:szCs w:val="22"/>
        </w:rPr>
      </w:pPr>
      <w:r w:rsidRPr="00135D8E">
        <w:rPr>
          <w:rFonts w:ascii="Arial" w:hAnsi="Arial" w:cs="Arial"/>
          <w:b w:val="0"/>
          <w:bCs w:val="0"/>
          <w:sz w:val="22"/>
          <w:szCs w:val="22"/>
        </w:rPr>
        <w:t xml:space="preserve">Have you seen a change in student learning based on other program adjustments made in the past? Please describe the adjustments made and subsequent changes in student learning. </w:t>
      </w:r>
    </w:p>
    <w:p w14:paraId="5624204F" w14:textId="77777777" w:rsidR="00EC6F41" w:rsidRDefault="00EC6F41" w:rsidP="00EC6F41"/>
    <w:p w14:paraId="4D477802" w14:textId="0A0E2E69" w:rsidR="00EC6F41" w:rsidRPr="00EC6F41" w:rsidRDefault="00EC6F41" w:rsidP="00EC6F41">
      <w:r>
        <w:t xml:space="preserve">We have not seen any major changes in student learning </w:t>
      </w:r>
      <w:r w:rsidR="00471494">
        <w:t>based on program adjustments</w:t>
      </w:r>
      <w:r>
        <w:t xml:space="preserve"> since the last report. </w:t>
      </w:r>
      <w:r w:rsidR="00471494">
        <w:t xml:space="preserve"> There were no major adjustments. </w:t>
      </w:r>
    </w:p>
    <w:p w14:paraId="6C28BA37" w14:textId="77777777" w:rsidR="00BE18FF" w:rsidRPr="00135D8E" w:rsidRDefault="00BE18FF" w:rsidP="00BE18FF">
      <w:pPr>
        <w:pStyle w:val="Heading2"/>
        <w:rPr>
          <w:rFonts w:ascii="Arial" w:hAnsi="Arial" w:cs="Arial"/>
          <w:b w:val="0"/>
          <w:sz w:val="22"/>
          <w:szCs w:val="22"/>
        </w:rPr>
      </w:pPr>
    </w:p>
    <w:p w14:paraId="62BDED73" w14:textId="77777777" w:rsidR="00C409B7" w:rsidRPr="00C059BC" w:rsidRDefault="00C409B7" w:rsidP="00C409B7">
      <w:pPr>
        <w:rPr>
          <w:b/>
          <w:bCs/>
          <w:sz w:val="40"/>
          <w:szCs w:val="40"/>
        </w:rPr>
      </w:pPr>
      <w:r>
        <w:rPr>
          <w:b/>
          <w:bCs/>
          <w:sz w:val="40"/>
          <w:szCs w:val="40"/>
        </w:rPr>
        <w:lastRenderedPageBreak/>
        <w:t>Appendix 1: Ecology Publications with Graduate Student Authors</w:t>
      </w:r>
    </w:p>
    <w:p w14:paraId="2B4B2D92" w14:textId="77777777" w:rsidR="00C409B7" w:rsidRPr="00F44D2A" w:rsidRDefault="00C409B7" w:rsidP="00C409B7">
      <w:pPr>
        <w:rPr>
          <w:b/>
          <w:bCs/>
        </w:rPr>
      </w:pPr>
      <w:r w:rsidRPr="00301BB8">
        <w:rPr>
          <w:b/>
          <w:bCs/>
        </w:rPr>
        <w:t>(* Denotes Graduate Student from the Department of Ecology; ** denotes Affiliate of the Department of Ecology, bold with no * denotes Ecology faculty)</w:t>
      </w:r>
    </w:p>
    <w:p w14:paraId="7E1FF6E1" w14:textId="77777777" w:rsidR="00C409B7" w:rsidRPr="002A6721" w:rsidRDefault="00C409B7" w:rsidP="00C409B7">
      <w:pPr>
        <w:spacing w:after="160" w:line="259" w:lineRule="auto"/>
        <w:rPr>
          <w:b/>
          <w:bCs/>
          <w:sz w:val="36"/>
          <w:szCs w:val="36"/>
          <w:u w:val="single"/>
        </w:rPr>
      </w:pPr>
      <w:r w:rsidRPr="002A6721">
        <w:rPr>
          <w:b/>
          <w:bCs/>
          <w:sz w:val="36"/>
          <w:szCs w:val="36"/>
          <w:u w:val="single"/>
        </w:rPr>
        <w:t>2024 Publications</w:t>
      </w:r>
    </w:p>
    <w:p w14:paraId="2B4F0276" w14:textId="77777777" w:rsidR="00C409B7" w:rsidRPr="002A6721" w:rsidRDefault="00C409B7" w:rsidP="00C409B7">
      <w:pPr>
        <w:spacing w:after="160" w:line="259" w:lineRule="auto"/>
      </w:pPr>
      <w:r w:rsidRPr="002A6721">
        <w:rPr>
          <w:b/>
          <w:bCs/>
        </w:rPr>
        <w:t>Albertson, L.K.</w:t>
      </w:r>
      <w:r w:rsidRPr="002A6721">
        <w:t>, Sklar, L.S., </w:t>
      </w:r>
      <w:r w:rsidRPr="002A6721">
        <w:rPr>
          <w:b/>
          <w:bCs/>
        </w:rPr>
        <w:t>Tumolo*, B.B., Cross, W.F.</w:t>
      </w:r>
      <w:r w:rsidRPr="002A6721">
        <w:t>, Collins, S.F., &amp; Woods, H.A. (2024). The ghosts of ecosystem engineers: Legacy effects of biogenic modifications. </w:t>
      </w:r>
      <w:r w:rsidRPr="002A6721">
        <w:rPr>
          <w:i/>
          <w:iCs/>
        </w:rPr>
        <w:t>Functional Ecology</w:t>
      </w:r>
      <w:r w:rsidRPr="002A6721">
        <w:t>, 38, 5272.  </w:t>
      </w:r>
      <w:hyperlink r:id="rId16" w:history="1">
        <w:r w:rsidRPr="002A6721">
          <w:rPr>
            <w:rStyle w:val="Hyperlink"/>
          </w:rPr>
          <w:t>https://doi.org/10.1111/1365-2435.14222</w:t>
        </w:r>
      </w:hyperlink>
    </w:p>
    <w:p w14:paraId="111E31ED" w14:textId="77777777" w:rsidR="00C409B7" w:rsidRPr="002A6721" w:rsidRDefault="00C409B7" w:rsidP="00C409B7">
      <w:pPr>
        <w:spacing w:after="160" w:line="259" w:lineRule="auto"/>
      </w:pPr>
      <w:r w:rsidRPr="002A6721">
        <w:t>Anderson, A.K.,</w:t>
      </w:r>
      <w:r w:rsidRPr="002A6721">
        <w:rPr>
          <w:b/>
          <w:bCs/>
        </w:rPr>
        <w:t> Levinson*, P.M.</w:t>
      </w:r>
      <w:r w:rsidRPr="002A6721">
        <w:t>, Conklin, A., </w:t>
      </w:r>
      <w:r w:rsidRPr="002A6721">
        <w:rPr>
          <w:b/>
          <w:bCs/>
        </w:rPr>
        <w:t>Rotella, J.J. </w:t>
      </w:r>
      <w:r w:rsidRPr="002A6721">
        <w:t>(2024) Observations of Weddell seal (</w:t>
      </w:r>
      <w:r w:rsidRPr="002A6721">
        <w:rPr>
          <w:i/>
          <w:iCs/>
        </w:rPr>
        <w:t>Leptonychotes weddellii</w:t>
      </w:r>
      <w:r w:rsidRPr="002A6721">
        <w:t>) supernumerary nipples. </w:t>
      </w:r>
      <w:r w:rsidRPr="002A6721">
        <w:rPr>
          <w:i/>
          <w:iCs/>
        </w:rPr>
        <w:t>Polar Biol</w:t>
      </w:r>
      <w:r w:rsidRPr="002A6721">
        <w:t> </w:t>
      </w:r>
      <w:r w:rsidRPr="002A6721">
        <w:rPr>
          <w:b/>
          <w:bCs/>
        </w:rPr>
        <w:t>47</w:t>
      </w:r>
      <w:r w:rsidRPr="002A6721">
        <w:t>, 425</w:t>
      </w:r>
      <w:r w:rsidRPr="00301BB8">
        <w:t>-</w:t>
      </w:r>
      <w:r w:rsidRPr="002A6721">
        <w:t>429. </w:t>
      </w:r>
      <w:r w:rsidRPr="00301BB8">
        <w:t xml:space="preserve"> </w:t>
      </w:r>
      <w:hyperlink r:id="rId17" w:history="1">
        <w:r w:rsidRPr="002A6721">
          <w:rPr>
            <w:rStyle w:val="Hyperlink"/>
          </w:rPr>
          <w:t>https://doi.org/10.1007/s00300-024-03228-x</w:t>
        </w:r>
      </w:hyperlink>
    </w:p>
    <w:p w14:paraId="4E6E0865" w14:textId="77777777" w:rsidR="00C409B7" w:rsidRPr="002A6721" w:rsidRDefault="00C409B7" w:rsidP="00C409B7">
      <w:pPr>
        <w:spacing w:after="160" w:line="259" w:lineRule="auto"/>
      </w:pPr>
      <w:r w:rsidRPr="002A6721">
        <w:rPr>
          <w:b/>
          <w:bCs/>
        </w:rPr>
        <w:t>Bowersock, N. R.*, Litt, A.R., </w:t>
      </w:r>
      <w:r w:rsidRPr="002A6721">
        <w:t> Sawaya, M.A., Gunther, K.A., and van Manen, F.T. (2024) Spatial variation in black bear density on Yellowstone’s Northern Range. Journal of Wildlife Management 88: e22497. doi: 10.1002/jwmg.22497</w:t>
      </w:r>
    </w:p>
    <w:p w14:paraId="6E44E67A" w14:textId="77777777" w:rsidR="00C409B7" w:rsidRPr="002A6721" w:rsidRDefault="00C409B7" w:rsidP="00C409B7">
      <w:pPr>
        <w:spacing w:after="160" w:line="259" w:lineRule="auto"/>
      </w:pPr>
      <w:r w:rsidRPr="002A6721">
        <w:rPr>
          <w:b/>
          <w:bCs/>
        </w:rPr>
        <w:t>Briggs*, M. A., Glassic*, H. C., Guy, C. S.</w:t>
      </w:r>
      <w:r w:rsidRPr="002A6721">
        <w:t>, Opitz, S. T., </w:t>
      </w:r>
      <w:r w:rsidRPr="002A6721">
        <w:rPr>
          <w:b/>
          <w:bCs/>
        </w:rPr>
        <w:t>Rotella, J. J.</w:t>
      </w:r>
      <w:r w:rsidRPr="002A6721">
        <w:t>, &amp; Schmetterling, D. A. (2024). Adapting standardized trout monitoring to a changing climate for the upper Yellowstone River, Montana, USA. </w:t>
      </w:r>
      <w:r w:rsidRPr="002A6721">
        <w:rPr>
          <w:i/>
          <w:iCs/>
        </w:rPr>
        <w:t>North American Journal of Fisheries Management</w:t>
      </w:r>
      <w:r w:rsidRPr="002A6721">
        <w:t>, 00, 1–1. </w:t>
      </w:r>
      <w:hyperlink r:id="rId18" w:history="1">
        <w:r w:rsidRPr="002A6721">
          <w:rPr>
            <w:rStyle w:val="Hyperlink"/>
          </w:rPr>
          <w:t>https://doi.org/10.1002/nafm.11026</w:t>
        </w:r>
      </w:hyperlink>
    </w:p>
    <w:p w14:paraId="644AC3B7" w14:textId="77777777" w:rsidR="00C409B7" w:rsidRPr="002A6721" w:rsidRDefault="00C409B7" w:rsidP="00C409B7">
      <w:pPr>
        <w:spacing w:after="160" w:line="259" w:lineRule="auto"/>
      </w:pPr>
      <w:r w:rsidRPr="002A6721">
        <w:rPr>
          <w:b/>
          <w:bCs/>
        </w:rPr>
        <w:t>Glassic*, H.C.</w:t>
      </w:r>
      <w:r w:rsidRPr="002A6721">
        <w:t>, Chagaris, D.D., </w:t>
      </w:r>
      <w:r w:rsidRPr="002A6721">
        <w:rPr>
          <w:b/>
          <w:bCs/>
        </w:rPr>
        <w:t>Guy, C.S.</w:t>
      </w:r>
      <w:r w:rsidRPr="002A6721">
        <w:t>, Tronstad, L.M., Lujan, D.R., </w:t>
      </w:r>
      <w:r w:rsidRPr="002A6721">
        <w:rPr>
          <w:b/>
          <w:bCs/>
        </w:rPr>
        <w:t>Briggs*, M.A., Albertson, L.K.</w:t>
      </w:r>
      <w:r w:rsidRPr="002A6721">
        <w:t>, Brenden, T.O., Walsworth, T.E. and Koel, T.M. (2024), Yellowstone Cutthroat Trout Recovery in Yellowstone Lake: Complex Interactions Among Invasive Species Suppression, Disease, and Climate Change. </w:t>
      </w:r>
      <w:r w:rsidRPr="002A6721">
        <w:rPr>
          <w:i/>
          <w:iCs/>
        </w:rPr>
        <w:t>Fisheries</w:t>
      </w:r>
      <w:r w:rsidRPr="002A6721">
        <w:t>, 49: 55-70. </w:t>
      </w:r>
      <w:hyperlink r:id="rId19" w:history="1">
        <w:r w:rsidRPr="002A6721">
          <w:rPr>
            <w:rStyle w:val="Hyperlink"/>
          </w:rPr>
          <w:t>https://doi.org/10.1002/fsh.10998</w:t>
        </w:r>
      </w:hyperlink>
    </w:p>
    <w:p w14:paraId="234324D0" w14:textId="77777777" w:rsidR="00C409B7" w:rsidRPr="002A6721" w:rsidRDefault="00C409B7" w:rsidP="00C409B7">
      <w:pPr>
        <w:spacing w:after="160" w:line="259" w:lineRule="auto"/>
      </w:pPr>
      <w:r w:rsidRPr="002A6721">
        <w:rPr>
          <w:b/>
          <w:bCs/>
        </w:rPr>
        <w:t>Glassic*, H.C.,  J</w:t>
      </w:r>
      <w:r w:rsidRPr="002A6721">
        <w:t>unker. J.R., </w:t>
      </w:r>
      <w:r w:rsidRPr="002A6721">
        <w:rPr>
          <w:b/>
          <w:bCs/>
        </w:rPr>
        <w:t>Guy, C.S,</w:t>
      </w:r>
      <w:r>
        <w:rPr>
          <w:b/>
          <w:bCs/>
        </w:rPr>
        <w:t xml:space="preserve"> </w:t>
      </w:r>
      <w:r w:rsidRPr="002A6721">
        <w:t>Lujan, D.R., Tronstad, L.M.,</w:t>
      </w:r>
      <w:r>
        <w:t xml:space="preserve"> </w:t>
      </w:r>
      <w:r w:rsidRPr="002A6721">
        <w:rPr>
          <w:b/>
          <w:bCs/>
        </w:rPr>
        <w:t>Briggs*, M.A , Albertson, </w:t>
      </w:r>
      <w:r w:rsidRPr="002A6721">
        <w:t>L.K., Brendan,</w:t>
      </w:r>
      <w:r>
        <w:t xml:space="preserve"> </w:t>
      </w:r>
      <w:r w:rsidRPr="002A6721">
        <w:t>T.O.,  Walsworth, T., and  Koel.,</w:t>
      </w:r>
      <w:r>
        <w:t xml:space="preserve"> </w:t>
      </w:r>
      <w:r w:rsidRPr="002A6721">
        <w:t>T.M. (2024) An invasive predator substantially alters energy flux without changing food web functional state or stability. </w:t>
      </w:r>
      <w:r w:rsidRPr="002A6721">
        <w:rPr>
          <w:i/>
          <w:iCs/>
        </w:rPr>
        <w:t>Aquatic Conservation: Marine and Freshwater Ecosystems </w:t>
      </w:r>
      <w:r w:rsidRPr="002A6721">
        <w:t>34:e4240</w:t>
      </w:r>
      <w:r w:rsidRPr="002A6721">
        <w:rPr>
          <w:i/>
          <w:iCs/>
        </w:rPr>
        <w:t>.</w:t>
      </w:r>
    </w:p>
    <w:p w14:paraId="61E81787" w14:textId="77777777" w:rsidR="00C409B7" w:rsidRPr="002A6721" w:rsidRDefault="00C409B7" w:rsidP="00C409B7">
      <w:pPr>
        <w:spacing w:after="160" w:line="259" w:lineRule="auto"/>
      </w:pPr>
      <w:r w:rsidRPr="002A6721">
        <w:rPr>
          <w:b/>
          <w:bCs/>
        </w:rPr>
        <w:t>Glenny*, W.R.</w:t>
      </w:r>
      <w:r w:rsidRPr="002A6721">
        <w:t>, Runyon, J.B., </w:t>
      </w:r>
      <w:r w:rsidRPr="002A6721">
        <w:rPr>
          <w:b/>
          <w:bCs/>
        </w:rPr>
        <w:t>Burkle, L.A.</w:t>
      </w:r>
      <w:r w:rsidRPr="002A6721">
        <w:t> (2024) Bumble bee diet breadth increases with local abundance and phenophase duration, not intraspecific variation in body size. </w:t>
      </w:r>
      <w:r w:rsidRPr="002A6721">
        <w:rPr>
          <w:i/>
          <w:iCs/>
        </w:rPr>
        <w:t>Oecologia</w:t>
      </w:r>
      <w:r w:rsidRPr="002A6721">
        <w:t> </w:t>
      </w:r>
      <w:r w:rsidRPr="002A6721">
        <w:rPr>
          <w:b/>
          <w:bCs/>
        </w:rPr>
        <w:t>205</w:t>
      </w:r>
      <w:r w:rsidRPr="002A6721">
        <w:t>, 149–162.  </w:t>
      </w:r>
      <w:hyperlink r:id="rId20" w:history="1">
        <w:r w:rsidRPr="002A6721">
          <w:rPr>
            <w:rStyle w:val="Hyperlink"/>
          </w:rPr>
          <w:t>https://doi.org/10.1007/s00442-024-05560-9</w:t>
        </w:r>
      </w:hyperlink>
    </w:p>
    <w:p w14:paraId="1FDB7953" w14:textId="77777777" w:rsidR="00C409B7" w:rsidRPr="002A6721" w:rsidRDefault="00C409B7" w:rsidP="00C409B7">
      <w:pPr>
        <w:spacing w:after="160" w:line="259" w:lineRule="auto"/>
      </w:pPr>
      <w:r w:rsidRPr="002A6721">
        <w:rPr>
          <w:b/>
          <w:bCs/>
        </w:rPr>
        <w:t>Hansen, A.J</w:t>
      </w:r>
      <w:r w:rsidRPr="002A6721">
        <w:t>., Aragon-Osejo, J., Gonzalez, I.,</w:t>
      </w:r>
      <w:r w:rsidRPr="002A6721">
        <w:rPr>
          <w:b/>
          <w:bCs/>
        </w:rPr>
        <w:t> Veneros*, J</w:t>
      </w:r>
      <w:r w:rsidRPr="002A6721">
        <w:t>....et al. (2024) Developing national complementary indicators of SDG15 that consider forest quality:  Applications in Columbia, Ecuador, and Peru.  Ecological Indicators, v. 159. </w:t>
      </w:r>
      <w:hyperlink r:id="rId21" w:tgtFrame="_blank" w:tooltip="Persistent link using digital object identifier" w:history="1">
        <w:r w:rsidRPr="002A6721">
          <w:rPr>
            <w:rStyle w:val="Hyperlink"/>
          </w:rPr>
          <w:t>https://doi.org/10.1016/j.ecolind.2024.111654</w:t>
        </w:r>
      </w:hyperlink>
    </w:p>
    <w:p w14:paraId="41CA327B" w14:textId="77777777" w:rsidR="00C409B7" w:rsidRPr="002A6721" w:rsidRDefault="00C409B7" w:rsidP="00C409B7">
      <w:pPr>
        <w:spacing w:after="160" w:line="259" w:lineRule="auto"/>
      </w:pPr>
      <w:r w:rsidRPr="002A6721">
        <w:rPr>
          <w:b/>
          <w:bCs/>
        </w:rPr>
        <w:t>Hilty*, S.L.,  Litt, A.R.</w:t>
      </w:r>
      <w:r w:rsidRPr="002A6721">
        <w:t>, Maxell, B.A., Gower, C.N., </w:t>
      </w:r>
      <w:r w:rsidRPr="002A6721">
        <w:rPr>
          <w:b/>
          <w:bCs/>
        </w:rPr>
        <w:t>Garrott, R.A.</w:t>
      </w:r>
      <w:r w:rsidRPr="002A6721">
        <w:t>, Hanauska-Brown, L.  (2024) Characterizing diurnal roosts of male Little Brown Myotis (</w:t>
      </w:r>
      <w:r w:rsidRPr="002A6721">
        <w:rPr>
          <w:i/>
          <w:iCs/>
        </w:rPr>
        <w:t>Myotis lucifugus</w:t>
      </w:r>
      <w:r w:rsidRPr="002A6721">
        <w:t>) during summer, </w:t>
      </w:r>
      <w:r w:rsidRPr="002A6721">
        <w:rPr>
          <w:i/>
          <w:iCs/>
        </w:rPr>
        <w:t>Journal of Mammalogy</w:t>
      </w:r>
      <w:r w:rsidRPr="002A6721">
        <w:t>, V. 105:3, 652–666, </w:t>
      </w:r>
      <w:hyperlink r:id="rId22" w:history="1">
        <w:r w:rsidRPr="002A6721">
          <w:rPr>
            <w:rStyle w:val="Hyperlink"/>
          </w:rPr>
          <w:t>https://doi.org/10.1093/jmammal/gyae022</w:t>
        </w:r>
      </w:hyperlink>
    </w:p>
    <w:p w14:paraId="04FF5D8C" w14:textId="77777777" w:rsidR="00C409B7" w:rsidRPr="002A6721" w:rsidRDefault="00C409B7" w:rsidP="00C409B7">
      <w:pPr>
        <w:spacing w:after="160" w:line="259" w:lineRule="auto"/>
      </w:pPr>
      <w:r w:rsidRPr="002A6721">
        <w:rPr>
          <w:b/>
          <w:bCs/>
        </w:rPr>
        <w:t>Junker*, J.R., Cross, W.F.</w:t>
      </w:r>
      <w:r w:rsidRPr="002A6721">
        <w:t>, Hood, J.M., Benstead, J.P., Huryn, A.D., Nelson, D., Ólafsson, J.S. and Gíslason, G.M. (2024) Environmental warming increases the importance of high‐turnover energy channels in stream food webs. </w:t>
      </w:r>
      <w:r w:rsidRPr="002A6721">
        <w:rPr>
          <w:i/>
          <w:iCs/>
        </w:rPr>
        <w:t>Ecology</w:t>
      </w:r>
      <w:r w:rsidRPr="002A6721">
        <w:t>, p.e4314.</w:t>
      </w:r>
    </w:p>
    <w:p w14:paraId="53B47490" w14:textId="77777777" w:rsidR="00C409B7" w:rsidRPr="002A6721" w:rsidRDefault="00C409B7" w:rsidP="00C409B7">
      <w:pPr>
        <w:spacing w:after="160" w:line="259" w:lineRule="auto"/>
      </w:pPr>
      <w:r w:rsidRPr="002A6721">
        <w:lastRenderedPageBreak/>
        <w:t>Landsman, A.P., </w:t>
      </w:r>
      <w:r w:rsidRPr="002A6721">
        <w:rPr>
          <w:b/>
          <w:bCs/>
        </w:rPr>
        <w:t>Simanonok*, M.P.</w:t>
      </w:r>
      <w:r w:rsidRPr="002A6721">
        <w:t>, Savoy-Burke, G., Bowman, J.L., andDelaney, D.A. (2024)Geographic Drivers More Important than Landscape Composition in Predicting Bee Beta Diversity and Community  Structure.” </w:t>
      </w:r>
      <w:r w:rsidRPr="002A6721">
        <w:rPr>
          <w:i/>
          <w:iCs/>
        </w:rPr>
        <w:t>Ecosphere</w:t>
      </w:r>
      <w:r w:rsidRPr="002A6721">
        <w:t> 15(4): e4819. </w:t>
      </w:r>
      <w:hyperlink r:id="rId23" w:history="1">
        <w:r w:rsidRPr="002A6721">
          <w:rPr>
            <w:rStyle w:val="Hyperlink"/>
          </w:rPr>
          <w:t>https://doi.org/10.1002/ecs2.4819</w:t>
        </w:r>
      </w:hyperlink>
    </w:p>
    <w:p w14:paraId="4CE894B3" w14:textId="77777777" w:rsidR="00C409B7" w:rsidRPr="002A6721" w:rsidRDefault="00C409B7" w:rsidP="00C409B7">
      <w:pPr>
        <w:spacing w:after="160" w:line="259" w:lineRule="auto"/>
      </w:pPr>
      <w:r w:rsidRPr="002A6721">
        <w:rPr>
          <w:b/>
          <w:bCs/>
        </w:rPr>
        <w:t>Loggers*,E. A., Litt, A.R.</w:t>
      </w:r>
      <w:r w:rsidRPr="002A6721">
        <w:t>, van Manen, F.T.,Haroldson, M.A., andGunther, K.A. (2024)Grizzly bear responses to restrictions of recreation in Yellowstone National Park. </w:t>
      </w:r>
      <w:r w:rsidRPr="002A6721">
        <w:rPr>
          <w:i/>
          <w:iCs/>
        </w:rPr>
        <w:t>Journal of Wildlife Management,</w:t>
      </w:r>
      <w:r w:rsidRPr="002A6721">
        <w:t> 88:e22527. </w:t>
      </w:r>
      <w:hyperlink r:id="rId24" w:history="1">
        <w:r w:rsidRPr="002A6721">
          <w:rPr>
            <w:rStyle w:val="Hyperlink"/>
          </w:rPr>
          <w:t>https://doi.org/10.1002/jwmg.22527</w:t>
        </w:r>
      </w:hyperlink>
    </w:p>
    <w:p w14:paraId="1955DE59" w14:textId="4B94C2F3" w:rsidR="00C409B7" w:rsidRPr="00153E81" w:rsidRDefault="00C409B7" w:rsidP="00C409B7">
      <w:pPr>
        <w:spacing w:after="120"/>
      </w:pPr>
      <w:r w:rsidRPr="00153E81">
        <w:rPr>
          <w:b/>
          <w:bCs/>
        </w:rPr>
        <w:t>Meinzen</w:t>
      </w:r>
      <w:r w:rsidR="00153E81" w:rsidRPr="00153E81">
        <w:rPr>
          <w:b/>
          <w:bCs/>
        </w:rPr>
        <w:t>*</w:t>
      </w:r>
      <w:r w:rsidRPr="00153E81">
        <w:rPr>
          <w:b/>
          <w:bCs/>
        </w:rPr>
        <w:t>, T.C., L.A. Burkle</w:t>
      </w:r>
      <w:r w:rsidRPr="00153E81">
        <w:t xml:space="preserve">, and </w:t>
      </w:r>
      <w:r w:rsidRPr="00153E81">
        <w:rPr>
          <w:b/>
          <w:bCs/>
        </w:rPr>
        <w:t>D.M. Debinski</w:t>
      </w:r>
      <w:r w:rsidRPr="00153E81">
        <w:t xml:space="preserve">.  2024. Roadside habitat: boon or bane for pollinating insects?  </w:t>
      </w:r>
      <w:r w:rsidRPr="00153E81">
        <w:rPr>
          <w:i/>
          <w:iCs/>
        </w:rPr>
        <w:t>BioScience</w:t>
      </w:r>
      <w:r w:rsidRPr="00153E81">
        <w:t xml:space="preserve">.74:54-64 </w:t>
      </w:r>
      <w:hyperlink r:id="rId25" w:history="1">
        <w:r w:rsidRPr="00153E81">
          <w:rPr>
            <w:rStyle w:val="Hyperlink"/>
          </w:rPr>
          <w:t>https://doi.org/10.1093/biosci/biad111</w:t>
        </w:r>
      </w:hyperlink>
      <w:r w:rsidRPr="00153E81">
        <w:t xml:space="preserve">  </w:t>
      </w:r>
    </w:p>
    <w:p w14:paraId="119D6F72" w14:textId="77777777" w:rsidR="00C409B7" w:rsidRPr="002A6721" w:rsidRDefault="00C409B7" w:rsidP="00C409B7">
      <w:pPr>
        <w:spacing w:after="160" w:line="259" w:lineRule="auto"/>
      </w:pPr>
      <w:r w:rsidRPr="002A6721">
        <w:t>Walsworth, T.E., Fadlovich, R., </w:t>
      </w:r>
      <w:r w:rsidRPr="002A6721">
        <w:rPr>
          <w:b/>
          <w:bCs/>
        </w:rPr>
        <w:t>Heinle*, K.B</w:t>
      </w:r>
      <w:r w:rsidRPr="002A6721">
        <w:t>. ...et al. (2024)  Interactions between runoff volume, timing, and annual temperatures shape migration phenology of a threatened adfluvial sucker. </w:t>
      </w:r>
      <w:r w:rsidRPr="002A6721">
        <w:rPr>
          <w:i/>
          <w:iCs/>
        </w:rPr>
        <w:t>Ecology of Freshwater Fish</w:t>
      </w:r>
      <w:r w:rsidRPr="002A6721">
        <w:t>, 00, e12791. </w:t>
      </w:r>
      <w:hyperlink r:id="rId26" w:history="1">
        <w:r w:rsidRPr="002A6721">
          <w:rPr>
            <w:rStyle w:val="Hyperlink"/>
          </w:rPr>
          <w:t>https://doi.org/10.1111/eff.12791</w:t>
        </w:r>
      </w:hyperlink>
    </w:p>
    <w:p w14:paraId="5FC928C7" w14:textId="77777777" w:rsidR="00C409B7" w:rsidRDefault="00C409B7" w:rsidP="00C409B7">
      <w:pPr>
        <w:rPr>
          <w:b/>
          <w:bCs/>
          <w:sz w:val="36"/>
          <w:szCs w:val="36"/>
          <w:u w:val="single"/>
        </w:rPr>
      </w:pPr>
    </w:p>
    <w:p w14:paraId="432E3542" w14:textId="77777777" w:rsidR="00C409B7" w:rsidRPr="002A6721" w:rsidRDefault="00C409B7" w:rsidP="00C409B7">
      <w:pPr>
        <w:spacing w:after="160" w:line="259" w:lineRule="auto"/>
        <w:rPr>
          <w:b/>
          <w:bCs/>
          <w:sz w:val="36"/>
          <w:szCs w:val="36"/>
          <w:u w:val="single"/>
        </w:rPr>
      </w:pPr>
      <w:r w:rsidRPr="002A6721">
        <w:rPr>
          <w:b/>
          <w:bCs/>
          <w:sz w:val="36"/>
          <w:szCs w:val="36"/>
          <w:u w:val="single"/>
        </w:rPr>
        <w:t>2023 Publications</w:t>
      </w:r>
    </w:p>
    <w:p w14:paraId="5EBDEC15" w14:textId="77777777" w:rsidR="00C409B7" w:rsidRDefault="00C409B7" w:rsidP="00C409B7">
      <w:pPr>
        <w:rPr>
          <w:b/>
          <w:bCs/>
        </w:rPr>
      </w:pPr>
      <w:r w:rsidRPr="002A6721">
        <w:rPr>
          <w:b/>
          <w:bCs/>
        </w:rPr>
        <w:t>(* Denotes Graduate Student from the Department of Ecology</w:t>
      </w:r>
      <w:r>
        <w:rPr>
          <w:b/>
          <w:bCs/>
        </w:rPr>
        <w:t>)</w:t>
      </w:r>
    </w:p>
    <w:p w14:paraId="3716C9EE" w14:textId="77777777" w:rsidR="00C409B7" w:rsidRPr="002A6721" w:rsidRDefault="00C409B7" w:rsidP="00C409B7">
      <w:pPr>
        <w:spacing w:after="160" w:line="259" w:lineRule="auto"/>
      </w:pPr>
      <w:r w:rsidRPr="002A6721">
        <w:rPr>
          <w:lang w:val="nb-NO"/>
        </w:rPr>
        <w:t>Argueta-Guzmán, M., West, M., Gaiarsa, M.P. ...</w:t>
      </w:r>
      <w:r w:rsidRPr="002A6721">
        <w:rPr>
          <w:b/>
          <w:bCs/>
          <w:lang w:val="nb-NO"/>
        </w:rPr>
        <w:t>Gedlinski*, L.</w:t>
      </w:r>
      <w:r w:rsidRPr="002A6721">
        <w:rPr>
          <w:lang w:val="nb-NO"/>
        </w:rPr>
        <w:t>, ...</w:t>
      </w:r>
      <w:r w:rsidRPr="002A6721">
        <w:rPr>
          <w:i/>
          <w:iCs/>
          <w:lang w:val="nb-NO"/>
        </w:rPr>
        <w:t>et al.</w:t>
      </w:r>
      <w:r w:rsidRPr="002A6721">
        <w:rPr>
          <w:lang w:val="nb-NO"/>
        </w:rPr>
        <w:t xml:space="preserve">  </w:t>
      </w:r>
      <w:r w:rsidRPr="002A6721">
        <w:t>(2023)  Words matter: how ecologists discuss managed and non-managed bees and birds. </w:t>
      </w:r>
      <w:r w:rsidRPr="002A6721">
        <w:rPr>
          <w:i/>
          <w:iCs/>
        </w:rPr>
        <w:t>Scientometrics</w:t>
      </w:r>
      <w:r w:rsidRPr="002A6721">
        <w:t> 128, 1745</w:t>
      </w:r>
      <w:r>
        <w:t>-</w:t>
      </w:r>
      <w:r w:rsidRPr="002A6721">
        <w:t>1764. </w:t>
      </w:r>
      <w:r>
        <w:t xml:space="preserve"> </w:t>
      </w:r>
      <w:r w:rsidRPr="002A6721">
        <w:t> </w:t>
      </w:r>
      <w:hyperlink r:id="rId27" w:history="1">
        <w:r w:rsidRPr="002A6721">
          <w:rPr>
            <w:rStyle w:val="Hyperlink"/>
          </w:rPr>
          <w:t>https://doi.org/10.1007/s11192-022-04620-2</w:t>
        </w:r>
      </w:hyperlink>
    </w:p>
    <w:p w14:paraId="004D834F" w14:textId="77777777" w:rsidR="00C409B7" w:rsidRPr="002A6721" w:rsidRDefault="00C409B7" w:rsidP="00C409B7">
      <w:pPr>
        <w:spacing w:after="160" w:line="259" w:lineRule="auto"/>
      </w:pPr>
      <w:r w:rsidRPr="002A6721">
        <w:t>Bertagnolli, A.D., Maritan, A.J., </w:t>
      </w:r>
      <w:r w:rsidRPr="002A6721">
        <w:rPr>
          <w:b/>
          <w:bCs/>
        </w:rPr>
        <w:t>Tumolo*, B.B., Fritz*, S.F.</w:t>
      </w:r>
      <w:r w:rsidRPr="002A6721">
        <w:t>, Oakland, H.C., Mohr, E.J., Poole, G.C., </w:t>
      </w:r>
      <w:r w:rsidRPr="002A6721">
        <w:rPr>
          <w:b/>
          <w:bCs/>
        </w:rPr>
        <w:t>Albertson, L.K.</w:t>
      </w:r>
      <w:r w:rsidRPr="002A6721">
        <w:t> (2023) Net-spinning caddisflies create denitrifier-enriched niches in the stream microbiome. </w:t>
      </w:r>
      <w:r w:rsidRPr="002A6721">
        <w:rPr>
          <w:i/>
          <w:iCs/>
        </w:rPr>
        <w:t>ISME Communications</w:t>
      </w:r>
      <w:r w:rsidRPr="002A6721">
        <w:t> 3:111.</w:t>
      </w:r>
    </w:p>
    <w:p w14:paraId="38B32AFE" w14:textId="77777777" w:rsidR="00C409B7" w:rsidRPr="002A6721" w:rsidRDefault="00C409B7" w:rsidP="00C409B7">
      <w:pPr>
        <w:spacing w:after="160" w:line="259" w:lineRule="auto"/>
      </w:pPr>
      <w:r w:rsidRPr="002A6721">
        <w:t>Cox TL, Lance MJ, </w:t>
      </w:r>
      <w:r w:rsidRPr="002A6721">
        <w:rPr>
          <w:b/>
          <w:bCs/>
        </w:rPr>
        <w:t>Albertson LK</w:t>
      </w:r>
      <w:r w:rsidRPr="002A6721">
        <w:t xml:space="preserve">, </w:t>
      </w:r>
      <w:r w:rsidRPr="002A6721">
        <w:rPr>
          <w:b/>
          <w:bCs/>
        </w:rPr>
        <w:t>Briggs</w:t>
      </w:r>
      <w:r w:rsidRPr="00301BB8">
        <w:rPr>
          <w:b/>
          <w:bCs/>
        </w:rPr>
        <w:t xml:space="preserve">* </w:t>
      </w:r>
      <w:r w:rsidRPr="002A6721">
        <w:rPr>
          <w:b/>
          <w:bCs/>
        </w:rPr>
        <w:t>MA</w:t>
      </w:r>
      <w:r w:rsidRPr="002A6721">
        <w:t>, Dutton AJ, </w:t>
      </w:r>
      <w:r w:rsidRPr="002A6721">
        <w:rPr>
          <w:b/>
          <w:bCs/>
        </w:rPr>
        <w:t>Zale, A.V.</w:t>
      </w:r>
      <w:r w:rsidRPr="002A6721">
        <w:t>  (2023) Diet composition and resource overlap of sympatric native and introduced salmonids across neighboring streams during a peak discharge event. PLOS ONE 18(1): e0280833. </w:t>
      </w:r>
      <w:hyperlink r:id="rId28" w:history="1">
        <w:r w:rsidRPr="002A6721">
          <w:rPr>
            <w:rStyle w:val="Hyperlink"/>
          </w:rPr>
          <w:t>https://doi.org/10.1371/journal.pone.0280833</w:t>
        </w:r>
      </w:hyperlink>
    </w:p>
    <w:p w14:paraId="4C851C14" w14:textId="77777777" w:rsidR="00C409B7" w:rsidRPr="002A6721" w:rsidRDefault="00C409B7" w:rsidP="00C409B7">
      <w:pPr>
        <w:spacing w:after="160" w:line="259" w:lineRule="auto"/>
      </w:pPr>
      <w:r w:rsidRPr="002A6721">
        <w:rPr>
          <w:b/>
          <w:bCs/>
        </w:rPr>
        <w:t>Creel, S.</w:t>
      </w:r>
      <w:r w:rsidRPr="002A6721">
        <w:t>, </w:t>
      </w:r>
      <w:r w:rsidRPr="002A6721">
        <w:rPr>
          <w:b/>
          <w:bCs/>
        </w:rPr>
        <w:t>Becker**, M.S.</w:t>
      </w:r>
      <w:r w:rsidRPr="002A6721">
        <w:t>,</w:t>
      </w:r>
      <w:r w:rsidRPr="002A6721">
        <w:rPr>
          <w:b/>
          <w:bCs/>
        </w:rPr>
        <w:t> Goodheart*, B., Reyes de Merkle*, J.</w:t>
      </w:r>
      <w:r w:rsidRPr="002A6721">
        <w:t>, Dröge, E., M'soka, J., Rosenblatt, E....</w:t>
      </w:r>
      <w:r w:rsidRPr="002A6721">
        <w:rPr>
          <w:b/>
          <w:bCs/>
        </w:rPr>
        <w:t>Smit*, D.</w:t>
      </w:r>
      <w:r w:rsidRPr="002A6721">
        <w:t>, </w:t>
      </w:r>
      <w:r w:rsidRPr="002A6721">
        <w:rPr>
          <w:i/>
          <w:iCs/>
        </w:rPr>
        <w:t>et al.</w:t>
      </w:r>
      <w:r w:rsidRPr="002A6721">
        <w:t> (2023) Habitat shifts in response to predation risk are constrained by competition within a grazing guild. </w:t>
      </w:r>
      <w:r w:rsidRPr="002A6721">
        <w:rPr>
          <w:i/>
          <w:iCs/>
        </w:rPr>
        <w:t>Frontiers in Ecology, </w:t>
      </w:r>
      <w:r w:rsidRPr="002A6721">
        <w:t>v. 2. </w:t>
      </w:r>
      <w:hyperlink r:id="rId29" w:history="1">
        <w:r w:rsidRPr="002A6721">
          <w:rPr>
            <w:rStyle w:val="Hyperlink"/>
          </w:rPr>
          <w:t>https://doi.org/10.3389/fetho.2023.1231780</w:t>
        </w:r>
      </w:hyperlink>
    </w:p>
    <w:p w14:paraId="29931045" w14:textId="77777777" w:rsidR="00C409B7" w:rsidRPr="002A6721" w:rsidRDefault="00C409B7" w:rsidP="00C409B7">
      <w:pPr>
        <w:spacing w:after="160" w:line="259" w:lineRule="auto"/>
      </w:pPr>
      <w:r w:rsidRPr="002A6721">
        <w:rPr>
          <w:b/>
          <w:bCs/>
        </w:rPr>
        <w:t>Creel, S.</w:t>
      </w:r>
      <w:r w:rsidRPr="002A6721">
        <w:t>, Becker, M.S., </w:t>
      </w:r>
      <w:r w:rsidRPr="002A6721">
        <w:rPr>
          <w:b/>
          <w:bCs/>
        </w:rPr>
        <w:t>Reyes de Merkle*, J., Goodheart*, B.  </w:t>
      </w:r>
      <w:r w:rsidRPr="002A6721">
        <w:t>(2023) Hot or hungry?  A tipping point in the effect of prey depletion on African wild dogs.  </w:t>
      </w:r>
      <w:r w:rsidRPr="002A6721">
        <w:rPr>
          <w:i/>
          <w:iCs/>
        </w:rPr>
        <w:t>Biological Conservation, v. 282  </w:t>
      </w:r>
      <w:hyperlink r:id="rId30" w:tgtFrame="_blank" w:tooltip="Persistent link using digital object identifier" w:history="1">
        <w:r w:rsidRPr="002A6721">
          <w:rPr>
            <w:rStyle w:val="Hyperlink"/>
            <w:i/>
            <w:iCs/>
          </w:rPr>
          <w:t>https://doi.org/10.1016/j.biocon.2023.110043</w:t>
        </w:r>
      </w:hyperlink>
    </w:p>
    <w:p w14:paraId="09E3FB37" w14:textId="77777777" w:rsidR="00C409B7" w:rsidRPr="002A6721" w:rsidRDefault="00C409B7" w:rsidP="00C409B7">
      <w:pPr>
        <w:spacing w:after="160" w:line="259" w:lineRule="auto"/>
      </w:pPr>
      <w:r w:rsidRPr="002A6721">
        <w:t>Daigle, N.J., Djokic, M.A., Kappenman, K.M., Gaylord, T.G., </w:t>
      </w:r>
      <w:r w:rsidRPr="002A6721">
        <w:rPr>
          <w:b/>
          <w:bCs/>
        </w:rPr>
        <w:t>Quinn*, S., Verhille, C.</w:t>
      </w:r>
      <w:r w:rsidRPr="002A6721">
        <w:t>  (2023) Validation of a microwave energy meter to non-lethally estimate energetic reserves in adult sturgeon, </w:t>
      </w:r>
      <w:r w:rsidRPr="002A6721">
        <w:rPr>
          <w:i/>
          <w:iCs/>
        </w:rPr>
        <w:t>Conservation Physiology</w:t>
      </w:r>
      <w:r w:rsidRPr="002A6721">
        <w:t>, Volume 11, Issue 1, coad023, </w:t>
      </w:r>
      <w:hyperlink r:id="rId31" w:history="1">
        <w:r w:rsidRPr="002A6721">
          <w:rPr>
            <w:rStyle w:val="Hyperlink"/>
          </w:rPr>
          <w:t>https://doi.org/10.1093/conphys/coad023</w:t>
        </w:r>
      </w:hyperlink>
    </w:p>
    <w:p w14:paraId="0A291FC9" w14:textId="77777777" w:rsidR="00C409B7" w:rsidRPr="002A6721" w:rsidRDefault="00C409B7" w:rsidP="00C409B7">
      <w:pPr>
        <w:spacing w:after="160" w:line="259" w:lineRule="auto"/>
      </w:pPr>
      <w:r w:rsidRPr="002A6721">
        <w:rPr>
          <w:b/>
          <w:bCs/>
        </w:rPr>
        <w:t>East*, A.</w:t>
      </w:r>
      <w:r w:rsidRPr="002A6721">
        <w:t>; </w:t>
      </w:r>
      <w:r w:rsidRPr="002A6721">
        <w:rPr>
          <w:b/>
          <w:bCs/>
        </w:rPr>
        <w:t>Hansen, A.</w:t>
      </w:r>
      <w:r w:rsidRPr="002A6721">
        <w:t>; Armenteras, D.; Jantz, P.; </w:t>
      </w:r>
      <w:r w:rsidRPr="002A6721">
        <w:rPr>
          <w:b/>
          <w:bCs/>
        </w:rPr>
        <w:t>Roberts, D.W.</w:t>
      </w:r>
      <w:r w:rsidRPr="002A6721">
        <w:t> (2023) Measuring Understory Fire Effects from Space: Canopy Change in Response to Tropical Understory Fire and What This Means for Applications of GEDI to Tropical Forest Fire. </w:t>
      </w:r>
      <w:r w:rsidRPr="002A6721">
        <w:rPr>
          <w:i/>
          <w:iCs/>
        </w:rPr>
        <w:t>Remote Sens.</w:t>
      </w:r>
      <w:r w:rsidRPr="002A6721">
        <w:t> </w:t>
      </w:r>
      <w:r w:rsidRPr="002A6721">
        <w:rPr>
          <w:i/>
          <w:iCs/>
        </w:rPr>
        <w:t>15</w:t>
      </w:r>
      <w:r w:rsidRPr="002A6721">
        <w:t>, 696. </w:t>
      </w:r>
      <w:hyperlink r:id="rId32" w:history="1">
        <w:r w:rsidRPr="002A6721">
          <w:rPr>
            <w:rStyle w:val="Hyperlink"/>
          </w:rPr>
          <w:t>https://doi.org/10.3390/rs15030696</w:t>
        </w:r>
      </w:hyperlink>
    </w:p>
    <w:p w14:paraId="66B51B56" w14:textId="77777777" w:rsidR="00C409B7" w:rsidRPr="002A6721" w:rsidRDefault="00C409B7" w:rsidP="00C409B7">
      <w:pPr>
        <w:spacing w:after="160" w:line="259" w:lineRule="auto"/>
      </w:pPr>
      <w:r w:rsidRPr="002A6721">
        <w:rPr>
          <w:b/>
          <w:bCs/>
        </w:rPr>
        <w:t>Eckelbecker*, R.W.</w:t>
      </w:r>
      <w:r w:rsidRPr="002A6721">
        <w:t>; Heili, N.M.; </w:t>
      </w:r>
      <w:r w:rsidRPr="002A6721">
        <w:rPr>
          <w:b/>
          <w:bCs/>
        </w:rPr>
        <w:t>Guy, C.S.</w:t>
      </w:r>
      <w:r w:rsidRPr="002A6721">
        <w:t>; Schmetterling, D.A. (2023) Relative Condition Parameters for Fishes of Montana, USA. </w:t>
      </w:r>
      <w:r w:rsidRPr="002A6721">
        <w:rPr>
          <w:i/>
          <w:iCs/>
        </w:rPr>
        <w:t>Fishes</w:t>
      </w:r>
      <w:r w:rsidRPr="002A6721">
        <w:t> v. 8:28. </w:t>
      </w:r>
      <w:hyperlink r:id="rId33" w:history="1">
        <w:r w:rsidRPr="002A6721">
          <w:rPr>
            <w:rStyle w:val="Hyperlink"/>
          </w:rPr>
          <w:t>https://doi.org/10.3390/fishes8010028</w:t>
        </w:r>
      </w:hyperlink>
    </w:p>
    <w:p w14:paraId="4CE6B0B8" w14:textId="77777777" w:rsidR="00C409B7" w:rsidRPr="002A6721" w:rsidRDefault="00C409B7" w:rsidP="00C409B7">
      <w:pPr>
        <w:spacing w:after="160" w:line="259" w:lineRule="auto"/>
      </w:pPr>
      <w:r w:rsidRPr="002A6721">
        <w:rPr>
          <w:b/>
          <w:bCs/>
        </w:rPr>
        <w:lastRenderedPageBreak/>
        <w:t>Fritz*</w:t>
      </w:r>
      <w:r w:rsidRPr="002A6721">
        <w:t>, </w:t>
      </w:r>
      <w:r w:rsidRPr="002A6721">
        <w:rPr>
          <w:b/>
          <w:bCs/>
        </w:rPr>
        <w:t>S.F.</w:t>
      </w:r>
      <w:r w:rsidRPr="002A6721">
        <w:t>,</w:t>
      </w:r>
      <w:r w:rsidRPr="002A6721">
        <w:rPr>
          <w:b/>
          <w:bCs/>
        </w:rPr>
        <w:t> Albertson, L.K.</w:t>
      </w:r>
      <w:r w:rsidRPr="002A6721">
        <w:t>, Hobgood, J.L., Mohr, E.J., Oakland, H.C., Poole, G.C.  (2023) Macroinvertebrate ecosystem engineering affects streambed retention of microplastics.  </w:t>
      </w:r>
      <w:r w:rsidRPr="002A6721">
        <w:rPr>
          <w:i/>
          <w:iCs/>
        </w:rPr>
        <w:t>Freshwater Science.  </w:t>
      </w:r>
      <w:hyperlink r:id="rId34" w:history="1">
        <w:r w:rsidRPr="002A6721">
          <w:rPr>
            <w:rStyle w:val="Hyperlink"/>
            <w:i/>
            <w:iCs/>
          </w:rPr>
          <w:t>https://doi.org/10.1086/724584</w:t>
        </w:r>
      </w:hyperlink>
    </w:p>
    <w:p w14:paraId="4916740F" w14:textId="77777777" w:rsidR="00C409B7" w:rsidRPr="002A6721" w:rsidRDefault="00C409B7" w:rsidP="00C409B7">
      <w:pPr>
        <w:spacing w:after="160" w:line="259" w:lineRule="auto"/>
      </w:pPr>
      <w:r w:rsidRPr="002A6721">
        <w:rPr>
          <w:b/>
          <w:bCs/>
        </w:rPr>
        <w:t>Glassic*, H.C., Guy, C.S.</w:t>
      </w:r>
      <w:r w:rsidRPr="002A6721">
        <w:t>, Tronstad, L.M., </w:t>
      </w:r>
      <w:r w:rsidRPr="002A6721">
        <w:rPr>
          <w:b/>
          <w:bCs/>
        </w:rPr>
        <w:t>Briggs*, M.A., Albertson, L.K.</w:t>
      </w:r>
      <w:r w:rsidRPr="002A6721">
        <w:t>, Lujan, D.R., Koel, T.M.  (2023) Decomposition rates of suppression-produced fish carcasses in a large, deep, high-elevation lake in North America. </w:t>
      </w:r>
      <w:r w:rsidRPr="002A6721">
        <w:rPr>
          <w:i/>
          <w:iCs/>
        </w:rPr>
        <w:t>Fishes, 8(8):385. </w:t>
      </w:r>
      <w:hyperlink r:id="rId35" w:history="1">
        <w:r w:rsidRPr="002A6721">
          <w:rPr>
            <w:rStyle w:val="Hyperlink"/>
            <w:i/>
            <w:iCs/>
          </w:rPr>
          <w:t>https://doi.org/10.3390/fishes8080385</w:t>
        </w:r>
      </w:hyperlink>
      <w:r w:rsidRPr="002A6721">
        <w:rPr>
          <w:i/>
          <w:iCs/>
        </w:rPr>
        <w:t> </w:t>
      </w:r>
    </w:p>
    <w:p w14:paraId="7D6F4EE5" w14:textId="77777777" w:rsidR="00C409B7" w:rsidRPr="002A6721" w:rsidRDefault="00C409B7" w:rsidP="00C409B7">
      <w:pPr>
        <w:spacing w:after="160" w:line="259" w:lineRule="auto"/>
      </w:pPr>
      <w:r w:rsidRPr="002A6721">
        <w:rPr>
          <w:b/>
          <w:bCs/>
        </w:rPr>
        <w:t>Glassic*, H.C., Guy, C.S.</w:t>
      </w:r>
      <w:r w:rsidRPr="002A6721">
        <w:t>, Tronstad, L.M., Lujan, D.R., </w:t>
      </w:r>
      <w:r w:rsidRPr="002A6721">
        <w:rPr>
          <w:b/>
          <w:bCs/>
        </w:rPr>
        <w:t>Briggs*, M.A., Albertson, L.K.</w:t>
      </w:r>
      <w:r w:rsidRPr="002A6721">
        <w:t>, Koel, T.M. (2023) Invasive predator diet plasticity has implications for native fish conservation and invasive species suppression. </w:t>
      </w:r>
      <w:r w:rsidRPr="002A6721">
        <w:rPr>
          <w:i/>
          <w:iCs/>
        </w:rPr>
        <w:t>PLoS One 18(2): e0279099. </w:t>
      </w:r>
      <w:hyperlink r:id="rId36" w:history="1">
        <w:r w:rsidRPr="002A6721">
          <w:rPr>
            <w:rStyle w:val="Hyperlink"/>
            <w:i/>
            <w:iCs/>
          </w:rPr>
          <w:t>https://doi.org/10.1371/journal.pone.0279099</w:t>
        </w:r>
      </w:hyperlink>
    </w:p>
    <w:p w14:paraId="3232932A" w14:textId="77777777" w:rsidR="00C409B7" w:rsidRPr="002A6721" w:rsidRDefault="00C409B7" w:rsidP="00C409B7">
      <w:pPr>
        <w:spacing w:after="160" w:line="259" w:lineRule="auto"/>
      </w:pPr>
      <w:r w:rsidRPr="002A6721">
        <w:rPr>
          <w:b/>
          <w:bCs/>
        </w:rPr>
        <w:t>Glenny*, W.G.</w:t>
      </w:r>
      <w:r w:rsidRPr="002A6721">
        <w:t>, Runyon, J.B., </w:t>
      </w:r>
      <w:r w:rsidRPr="002A6721">
        <w:rPr>
          <w:b/>
          <w:bCs/>
        </w:rPr>
        <w:t>Burkle, L.A.</w:t>
      </w:r>
      <w:r w:rsidRPr="002A6721">
        <w:t> (2023)  Habitat characteristics structuring bee communities in a forest-shrubland ecotone.  </w:t>
      </w:r>
      <w:r w:rsidRPr="002A6721">
        <w:rPr>
          <w:i/>
          <w:iCs/>
        </w:rPr>
        <w:t>Forest Ecology Management, v. 534, </w:t>
      </w:r>
      <w:hyperlink r:id="rId37" w:tgtFrame="_blank" w:tooltip="Persistent link using digital object identifier" w:history="1">
        <w:r w:rsidRPr="002A6721">
          <w:rPr>
            <w:rStyle w:val="Hyperlink"/>
            <w:i/>
            <w:iCs/>
          </w:rPr>
          <w:t>https://doi.org/10.1016/j.foreco.2023.120883</w:t>
        </w:r>
      </w:hyperlink>
    </w:p>
    <w:p w14:paraId="5944825B" w14:textId="77777777" w:rsidR="00C409B7" w:rsidRPr="002A6721" w:rsidRDefault="00C409B7" w:rsidP="00C409B7">
      <w:pPr>
        <w:spacing w:after="160" w:line="259" w:lineRule="auto"/>
      </w:pPr>
      <w:r w:rsidRPr="002A6721">
        <w:rPr>
          <w:b/>
          <w:bCs/>
        </w:rPr>
        <w:t>Glenny*, W.G.</w:t>
      </w:r>
      <w:r w:rsidRPr="002A6721">
        <w:t>, Runyon, J.B., </w:t>
      </w:r>
      <w:r w:rsidRPr="002A6721">
        <w:rPr>
          <w:b/>
          <w:bCs/>
        </w:rPr>
        <w:t>Burkle, L.A.</w:t>
      </w:r>
      <w:r w:rsidRPr="002A6721">
        <w:t> (2023) Plant selection for pollinator restoration in seminatural ecosystems. </w:t>
      </w:r>
      <w:r w:rsidRPr="002A6721">
        <w:rPr>
          <w:i/>
          <w:iCs/>
        </w:rPr>
        <w:t>Frontiers in Ecology and the Environment, v.21:3, p. 148-156.  </w:t>
      </w:r>
      <w:hyperlink r:id="rId38" w:history="1">
        <w:r w:rsidRPr="002A6721">
          <w:rPr>
            <w:rStyle w:val="Hyperlink"/>
            <w:i/>
            <w:iCs/>
          </w:rPr>
          <w:t>https://doi.org/10.1002/fee.2595</w:t>
        </w:r>
      </w:hyperlink>
    </w:p>
    <w:p w14:paraId="3449BD91" w14:textId="77777777" w:rsidR="00C409B7" w:rsidRPr="002A6721" w:rsidRDefault="00C409B7" w:rsidP="00C409B7">
      <w:pPr>
        <w:spacing w:after="160" w:line="259" w:lineRule="auto"/>
      </w:pPr>
      <w:r w:rsidRPr="002A6721">
        <w:t>Koel, T.M., Doepke, P.D., MacDonald, D.J., Thomas, N.A., Vender, C.W., </w:t>
      </w:r>
      <w:r w:rsidRPr="002A6721">
        <w:rPr>
          <w:b/>
          <w:bCs/>
        </w:rPr>
        <w:t>Glassic*, H.C.</w:t>
      </w:r>
      <w:r w:rsidRPr="002A6721">
        <w:t>, Poole, A.S., </w:t>
      </w:r>
      <w:r w:rsidRPr="002A6721">
        <w:rPr>
          <w:b/>
          <w:bCs/>
        </w:rPr>
        <w:t>Guy, C.S.</w:t>
      </w:r>
      <w:r w:rsidRPr="002A6721">
        <w:t> and </w:t>
      </w:r>
      <w:r w:rsidRPr="002A6721">
        <w:rPr>
          <w:b/>
          <w:bCs/>
        </w:rPr>
        <w:t>Zale, A.V.</w:t>
      </w:r>
      <w:r w:rsidRPr="002A6721">
        <w:t> (2023), Aerial Application of Organic Pellets Eliminates Lake Trout Recruitment from a Primary Spawning Reef in Yellowstone Lake. </w:t>
      </w:r>
      <w:r w:rsidRPr="002A6721">
        <w:rPr>
          <w:i/>
          <w:iCs/>
        </w:rPr>
        <w:t>North Am J Fish Manage,</w:t>
      </w:r>
      <w:r w:rsidRPr="002A6721">
        <w:t> 43: 505-516. </w:t>
      </w:r>
      <w:hyperlink r:id="rId39" w:history="1">
        <w:r w:rsidRPr="002A6721">
          <w:rPr>
            <w:rStyle w:val="Hyperlink"/>
          </w:rPr>
          <w:t>https://doi.org/10.1002/nafm.10872</w:t>
        </w:r>
      </w:hyperlink>
    </w:p>
    <w:p w14:paraId="0BFA3BB8" w14:textId="77777777" w:rsidR="00C409B7" w:rsidRPr="002A6721" w:rsidRDefault="00C409B7" w:rsidP="00C409B7">
      <w:pPr>
        <w:spacing w:after="160" w:line="259" w:lineRule="auto"/>
      </w:pPr>
      <w:r w:rsidRPr="002A6721">
        <w:rPr>
          <w:b/>
          <w:bCs/>
        </w:rPr>
        <w:t>Macdonald*, K.R., Rotella, J.J., &amp; Paterson*, J.T.</w:t>
      </w:r>
      <w:r w:rsidRPr="002A6721">
        <w:t> (2023). Evaluating the importance of individual heterogeneity in reproduction to Weddell seal population dynamics using integral projection models. </w:t>
      </w:r>
      <w:r w:rsidRPr="002A6721">
        <w:rPr>
          <w:i/>
          <w:iCs/>
        </w:rPr>
        <w:t>Journal of Animal Ecology</w:t>
      </w:r>
      <w:r w:rsidRPr="002A6721">
        <w:t>, 92, 1828–1839. </w:t>
      </w:r>
      <w:hyperlink r:id="rId40" w:history="1">
        <w:r w:rsidRPr="002A6721">
          <w:rPr>
            <w:rStyle w:val="Hyperlink"/>
          </w:rPr>
          <w:t>https://doi.org/10.1111/1365-2656.13975</w:t>
        </w:r>
      </w:hyperlink>
    </w:p>
    <w:p w14:paraId="19D1C5BB" w14:textId="77777777" w:rsidR="00C409B7" w:rsidRPr="002A6721" w:rsidRDefault="00C409B7" w:rsidP="00C409B7">
      <w:pPr>
        <w:spacing w:after="160" w:line="259" w:lineRule="auto"/>
      </w:pPr>
      <w:r w:rsidRPr="002A6721">
        <w:t>Petch, S. M., </w:t>
      </w:r>
      <w:r w:rsidRPr="002A6721">
        <w:rPr>
          <w:b/>
          <w:bCs/>
        </w:rPr>
        <w:t>Rotella, J. J.</w:t>
      </w:r>
      <w:r w:rsidRPr="002A6721">
        <w:t>, Link, W. A., </w:t>
      </w:r>
      <w:r w:rsidRPr="002A6721">
        <w:rPr>
          <w:b/>
          <w:bCs/>
        </w:rPr>
        <w:t>Paterson</w:t>
      </w:r>
      <w:r>
        <w:rPr>
          <w:b/>
          <w:bCs/>
        </w:rPr>
        <w:t>*</w:t>
      </w:r>
      <w:r w:rsidRPr="002A6721">
        <w:rPr>
          <w:b/>
          <w:bCs/>
        </w:rPr>
        <w:t>, J. T.</w:t>
      </w:r>
      <w:r w:rsidRPr="002A6721">
        <w:t>, &amp; </w:t>
      </w:r>
      <w:r w:rsidRPr="002A6721">
        <w:rPr>
          <w:b/>
          <w:bCs/>
        </w:rPr>
        <w:t>Garrott, R. A.</w:t>
      </w:r>
      <w:r w:rsidRPr="002A6721">
        <w:t> (2023). Investigating diverse sources of variation in the amount of time Weddell seal (</w:t>
      </w:r>
      <w:r w:rsidRPr="002A6721">
        <w:rPr>
          <w:i/>
          <w:iCs/>
        </w:rPr>
        <w:t>Leptonychotes weddellii</w:t>
      </w:r>
      <w:r w:rsidRPr="002A6721">
        <w:t>) pups spend in the water during the lactation period. </w:t>
      </w:r>
      <w:r w:rsidRPr="002A6721">
        <w:rPr>
          <w:i/>
          <w:iCs/>
        </w:rPr>
        <w:t>Marine Mammal Science</w:t>
      </w:r>
      <w:r w:rsidRPr="002A6721">
        <w:t>, 39( 1), 6– 21. </w:t>
      </w:r>
      <w:hyperlink r:id="rId41" w:history="1">
        <w:r w:rsidRPr="002A6721">
          <w:rPr>
            <w:rStyle w:val="Hyperlink"/>
          </w:rPr>
          <w:t>https://doi.org/10.1111/mms.12955</w:t>
        </w:r>
      </w:hyperlink>
    </w:p>
    <w:p w14:paraId="1F9B6024" w14:textId="77777777" w:rsidR="00C409B7" w:rsidRPr="002A6721" w:rsidRDefault="00C409B7" w:rsidP="00C409B7">
      <w:pPr>
        <w:spacing w:after="160" w:line="259" w:lineRule="auto"/>
      </w:pPr>
      <w:r w:rsidRPr="002A6721">
        <w:rPr>
          <w:b/>
          <w:bCs/>
        </w:rPr>
        <w:t>Scholl*, E.A.</w:t>
      </w:r>
      <w:r w:rsidRPr="002A6721">
        <w:t>, </w:t>
      </w:r>
      <w:r w:rsidRPr="002A6721">
        <w:rPr>
          <w:b/>
          <w:bCs/>
        </w:rPr>
        <w:t>Cross, W.F. and Guy, C.S.</w:t>
      </w:r>
      <w:r w:rsidRPr="002A6721">
        <w:t> (2023) Geomorphology shapes relationships between animal communities and ecosystem function in large rivers. Oikos, 2023: e09431. </w:t>
      </w:r>
      <w:hyperlink r:id="rId42" w:history="1">
        <w:r w:rsidRPr="002A6721">
          <w:rPr>
            <w:rStyle w:val="Hyperlink"/>
          </w:rPr>
          <w:t>https://doi.org/10.1111/oik.09431</w:t>
        </w:r>
      </w:hyperlink>
    </w:p>
    <w:p w14:paraId="26C40A50" w14:textId="77777777" w:rsidR="00C409B7" w:rsidRPr="002A6721" w:rsidRDefault="00C409B7" w:rsidP="00C409B7">
      <w:pPr>
        <w:spacing w:after="160" w:line="259" w:lineRule="auto"/>
      </w:pPr>
      <w:r w:rsidRPr="002A6721">
        <w:rPr>
          <w:b/>
          <w:bCs/>
        </w:rPr>
        <w:t>Scholl*, E.A.</w:t>
      </w:r>
      <w:r w:rsidRPr="002A6721">
        <w:t>, </w:t>
      </w:r>
      <w:r w:rsidRPr="002A6721">
        <w:rPr>
          <w:b/>
          <w:bCs/>
        </w:rPr>
        <w:t>Cross, W.F., Guy, C.S.</w:t>
      </w:r>
      <w:r w:rsidRPr="002A6721">
        <w:t>, Dutton, A.J. &amp; Junker, J.R. (2023) Landscape diversity promotes stable food-web architectures in large rivers. </w:t>
      </w:r>
      <w:r w:rsidRPr="002A6721">
        <w:rPr>
          <w:i/>
          <w:iCs/>
        </w:rPr>
        <w:t>Ecology Letters</w:t>
      </w:r>
      <w:r w:rsidRPr="002A6721">
        <w:t>, 26, 1740–1751. Available from: </w:t>
      </w:r>
      <w:hyperlink r:id="rId43" w:history="1">
        <w:r w:rsidRPr="002A6721">
          <w:rPr>
            <w:rStyle w:val="Hyperlink"/>
          </w:rPr>
          <w:t>https://doi.org/10.1111/ele.14289</w:t>
        </w:r>
      </w:hyperlink>
    </w:p>
    <w:p w14:paraId="49CC729B" w14:textId="77777777" w:rsidR="00C409B7" w:rsidRPr="002A6721" w:rsidRDefault="00C409B7" w:rsidP="00C409B7">
      <w:pPr>
        <w:spacing w:after="160" w:line="259" w:lineRule="auto"/>
      </w:pPr>
      <w:r w:rsidRPr="002A6721">
        <w:t>Tronstad, L. M., Lujan, D.R., </w:t>
      </w:r>
      <w:r w:rsidRPr="002A6721">
        <w:rPr>
          <w:b/>
          <w:bCs/>
        </w:rPr>
        <w:t>Briggs*, M.A.,Albertson, L.K., Glassic*, H.C., Guy, C.S.</w:t>
      </w:r>
      <w:r w:rsidRPr="002A6721">
        <w:t>, and Koel, T.M. (2024) Novel technique for suppressing an apex invasive predator minimally alters nitrogen dynamics in Yellowstone Lake, Wyoming, USA. Hydrobiologia 851: 2215 - 2236</w:t>
      </w:r>
    </w:p>
    <w:p w14:paraId="43559274" w14:textId="77777777" w:rsidR="00C409B7" w:rsidRPr="002A6721" w:rsidRDefault="00C409B7" w:rsidP="00C409B7">
      <w:pPr>
        <w:spacing w:after="160" w:line="259" w:lineRule="auto"/>
      </w:pPr>
      <w:r w:rsidRPr="002A6721">
        <w:rPr>
          <w:b/>
          <w:bCs/>
        </w:rPr>
        <w:t>Tumolo*, B.B., Albertson, L.K., Cross, W.F</w:t>
      </w:r>
      <w:r w:rsidRPr="002A6721">
        <w:t>., Poole, G.C., Davenport, G., Daniels, M.D. and Sklar, L.S. (2023) Resource modification by ecosystem engineers generates hotspots of stream community assembly and ecosystem function. Ecology. Accepted Author Manuscript e4052. </w:t>
      </w:r>
      <w:hyperlink r:id="rId44" w:history="1">
        <w:r w:rsidRPr="002A6721">
          <w:rPr>
            <w:rStyle w:val="Hyperlink"/>
          </w:rPr>
          <w:t>https://doi.org/10.1002/ecy.4052</w:t>
        </w:r>
      </w:hyperlink>
    </w:p>
    <w:p w14:paraId="44E0466E" w14:textId="77777777" w:rsidR="00C409B7" w:rsidRPr="002A6721" w:rsidRDefault="00C409B7" w:rsidP="00C409B7">
      <w:pPr>
        <w:spacing w:after="160" w:line="259" w:lineRule="auto"/>
      </w:pPr>
      <w:r w:rsidRPr="002A6721">
        <w:rPr>
          <w:b/>
          <w:bCs/>
        </w:rPr>
        <w:t>Tumolo*, B.B., Albertson, L.K.</w:t>
      </w:r>
      <w:r w:rsidRPr="002A6721">
        <w:t>, Daniels, M.D., </w:t>
      </w:r>
      <w:r w:rsidRPr="002A6721">
        <w:rPr>
          <w:b/>
          <w:bCs/>
        </w:rPr>
        <w:t>Cross, W.F.</w:t>
      </w:r>
      <w:r w:rsidRPr="002A6721">
        <w:t>, &amp; Sklar, L.L. (2023). Facilitation strength across environmental and beneficiary trait gradients in stream communities. </w:t>
      </w:r>
      <w:r w:rsidRPr="002A6721">
        <w:rPr>
          <w:i/>
          <w:iCs/>
        </w:rPr>
        <w:t>Journal of Animal Ecology</w:t>
      </w:r>
      <w:r w:rsidRPr="002A6721">
        <w:t>, 92, 2005-2015. </w:t>
      </w:r>
      <w:hyperlink r:id="rId45" w:history="1">
        <w:r w:rsidRPr="002A6721">
          <w:rPr>
            <w:rStyle w:val="Hyperlink"/>
          </w:rPr>
          <w:t>https://doi.org/10.1111/1365-2656.13992</w:t>
        </w:r>
      </w:hyperlink>
    </w:p>
    <w:p w14:paraId="6AFABF14" w14:textId="77777777" w:rsidR="00C409B7" w:rsidRPr="002A6721" w:rsidRDefault="00C409B7" w:rsidP="00C409B7">
      <w:pPr>
        <w:spacing w:after="160" w:line="259" w:lineRule="auto"/>
      </w:pPr>
      <w:r w:rsidRPr="002A6721">
        <w:rPr>
          <w:b/>
          <w:bCs/>
        </w:rPr>
        <w:lastRenderedPageBreak/>
        <w:t>Ulrich, D.E.M</w:t>
      </w:r>
      <w:r w:rsidRPr="002A6721">
        <w:t>, </w:t>
      </w:r>
      <w:r w:rsidRPr="002A6721">
        <w:rPr>
          <w:b/>
          <w:bCs/>
        </w:rPr>
        <w:t>Wasteneys*, C., Hoy-Skubik*, S., Alongi*, F.  </w:t>
      </w:r>
      <w:r w:rsidRPr="002A6721">
        <w:t>(2023)  Functional traits underlie specialist-generalist strategies in whitebark pine and limber pine.  F</w:t>
      </w:r>
      <w:r w:rsidRPr="002A6721">
        <w:rPr>
          <w:i/>
          <w:iCs/>
        </w:rPr>
        <w:t>orest Ecology and Management. </w:t>
      </w:r>
      <w:r w:rsidRPr="002A6721">
        <w:t>v. 542. 121113. </w:t>
      </w:r>
      <w:hyperlink r:id="rId46" w:tgtFrame="_blank" w:tooltip="Persistent link using digital object identifier" w:history="1">
        <w:r w:rsidRPr="002A6721">
          <w:rPr>
            <w:rStyle w:val="Hyperlink"/>
          </w:rPr>
          <w:t>https://doi.org/10.1016/j.foreco.2023.121113</w:t>
        </w:r>
      </w:hyperlink>
    </w:p>
    <w:p w14:paraId="3081494B" w14:textId="77777777" w:rsidR="00C409B7" w:rsidRPr="002A6721" w:rsidRDefault="00C409B7" w:rsidP="00C409B7">
      <w:pPr>
        <w:spacing w:after="160" w:line="259" w:lineRule="auto"/>
      </w:pPr>
      <w:r w:rsidRPr="002A6721">
        <w:t> </w:t>
      </w:r>
    </w:p>
    <w:p w14:paraId="6AE592CB" w14:textId="77777777" w:rsidR="00C409B7" w:rsidRPr="002A6721" w:rsidRDefault="00C409B7" w:rsidP="00C409B7">
      <w:pPr>
        <w:spacing w:after="160" w:line="259" w:lineRule="auto"/>
        <w:rPr>
          <w:b/>
          <w:bCs/>
          <w:sz w:val="32"/>
          <w:szCs w:val="32"/>
          <w:u w:val="single"/>
        </w:rPr>
      </w:pPr>
      <w:r w:rsidRPr="002A6721">
        <w:rPr>
          <w:b/>
          <w:bCs/>
          <w:sz w:val="36"/>
          <w:szCs w:val="36"/>
          <w:u w:val="single"/>
        </w:rPr>
        <w:t>2022 Publications</w:t>
      </w:r>
    </w:p>
    <w:p w14:paraId="043D59B4" w14:textId="77777777" w:rsidR="00C409B7" w:rsidRPr="002A6721" w:rsidRDefault="00C409B7" w:rsidP="00C409B7">
      <w:pPr>
        <w:spacing w:after="160" w:line="259" w:lineRule="auto"/>
      </w:pPr>
      <w:r w:rsidRPr="002A6721">
        <w:rPr>
          <w:b/>
          <w:bCs/>
        </w:rPr>
        <w:t>(* Denotes Graduate Student from the Department of Ecology</w:t>
      </w:r>
      <w:r>
        <w:rPr>
          <w:b/>
          <w:bCs/>
        </w:rPr>
        <w:t>)</w:t>
      </w:r>
    </w:p>
    <w:p w14:paraId="40A70DDB" w14:textId="77777777" w:rsidR="00C409B7" w:rsidRPr="002A6721" w:rsidRDefault="00C409B7" w:rsidP="00C409B7">
      <w:pPr>
        <w:spacing w:after="160" w:line="259" w:lineRule="auto"/>
      </w:pPr>
      <w:r w:rsidRPr="002A6721">
        <w:rPr>
          <w:b/>
          <w:bCs/>
        </w:rPr>
        <w:t>Albertson, L.K.,Briggs*, M.A.,Maguire*, Z.,</w:t>
      </w:r>
      <w:r w:rsidRPr="002A6721">
        <w:t>Swart, S., </w:t>
      </w:r>
      <w:r w:rsidRPr="002A6721">
        <w:rPr>
          <w:b/>
          <w:bCs/>
        </w:rPr>
        <w:t>Cross, W.F.,</w:t>
      </w:r>
      <w:r w:rsidRPr="002A6721">
        <w:t>Twining, C. W.,Wesner, J.S.,Baxter, C.V., andWalters, D.M. (2022) “Dietary Composition and Fatty Acid Content of Giant Salmonflies (</w:t>
      </w:r>
      <w:r w:rsidRPr="002A6721">
        <w:rPr>
          <w:i/>
          <w:iCs/>
        </w:rPr>
        <w:t>Pteronarcys Californica</w:t>
      </w:r>
      <w:r w:rsidRPr="002A6721">
        <w:t>) in Two Rocky Mountain Rivers.”</w:t>
      </w:r>
      <w:r w:rsidRPr="002A6721">
        <w:rPr>
          <w:i/>
          <w:iCs/>
        </w:rPr>
        <w:t>Ecosphere</w:t>
      </w:r>
      <w:r w:rsidRPr="002A6721">
        <w:t>13(1): e3904.  </w:t>
      </w:r>
      <w:hyperlink r:id="rId47" w:history="1">
        <w:r w:rsidRPr="002A6721">
          <w:rPr>
            <w:rStyle w:val="Hyperlink"/>
          </w:rPr>
          <w:t>https://doi.org/10.1002/ecs2.3904</w:t>
        </w:r>
      </w:hyperlink>
    </w:p>
    <w:p w14:paraId="63CB5EA0" w14:textId="77777777" w:rsidR="00C409B7" w:rsidRPr="002A6721" w:rsidRDefault="00C409B7" w:rsidP="00C409B7">
      <w:pPr>
        <w:spacing w:after="160" w:line="259" w:lineRule="auto"/>
      </w:pPr>
      <w:r w:rsidRPr="002A6721">
        <w:rPr>
          <w:b/>
          <w:bCs/>
        </w:rPr>
        <w:t>Albertson, L.K.</w:t>
      </w:r>
      <w:r w:rsidRPr="002A6721">
        <w:t>, Ouellet, V., </w:t>
      </w:r>
      <w:r w:rsidRPr="002A6721">
        <w:rPr>
          <w:b/>
          <w:bCs/>
        </w:rPr>
        <w:t>Reinert*, J.H.</w:t>
      </w:r>
      <w:r w:rsidRPr="002A6721">
        <w:t>, Korb, N., Jaeger, M. (2022) Influence of beaver mimicry restoration on habitat availability for fishes, including Arctic grayling (</w:t>
      </w:r>
      <w:r w:rsidRPr="002A6721">
        <w:rPr>
          <w:i/>
          <w:iCs/>
        </w:rPr>
        <w:t>Thymallus arcticus</w:t>
      </w:r>
      <w:r w:rsidRPr="002A6721">
        <w:t>).</w:t>
      </w:r>
      <w:r w:rsidRPr="002A6721">
        <w:rPr>
          <w:i/>
          <w:iCs/>
        </w:rPr>
        <w:t>Aquaculture, Fish, and Fisheries </w:t>
      </w:r>
      <w:r w:rsidRPr="002A6721">
        <w:t>2:104-115. </w:t>
      </w:r>
      <w:hyperlink r:id="rId48" w:history="1">
        <w:r w:rsidRPr="002A6721">
          <w:rPr>
            <w:rStyle w:val="Hyperlink"/>
          </w:rPr>
          <w:t>https://doi.org/10.1002/aff2.30</w:t>
        </w:r>
      </w:hyperlink>
    </w:p>
    <w:p w14:paraId="0BFA18B0" w14:textId="77777777" w:rsidR="00C409B7" w:rsidRPr="002A6721" w:rsidRDefault="00C409B7" w:rsidP="00C409B7">
      <w:pPr>
        <w:spacing w:after="160" w:line="259" w:lineRule="auto"/>
      </w:pPr>
      <w:r w:rsidRPr="002A6721">
        <w:rPr>
          <w:b/>
          <w:bCs/>
        </w:rPr>
        <w:t>Bowersock, N. R.</w:t>
      </w:r>
      <w:r w:rsidRPr="002A6721">
        <w:t>*, Okada, H., </w:t>
      </w:r>
      <w:r w:rsidRPr="002A6721">
        <w:rPr>
          <w:b/>
          <w:bCs/>
        </w:rPr>
        <w:t> Litt, A.R.</w:t>
      </w:r>
      <w:r w:rsidRPr="002A6721">
        <w:t>, Gunther, K.A., and van Manen, F.T.</w:t>
      </w:r>
      <w:r w:rsidRPr="002A6721">
        <w:rPr>
          <w:b/>
          <w:bCs/>
        </w:rPr>
        <w:t> (</w:t>
      </w:r>
      <w:r w:rsidRPr="002A6721">
        <w:t>2022) Rub tree use and selection by bears in northern Yellowstone.</w:t>
      </w:r>
      <w:r w:rsidRPr="002A6721">
        <w:rPr>
          <w:i/>
          <w:iCs/>
        </w:rPr>
        <w:t> Ursus </w:t>
      </w:r>
      <w:r w:rsidRPr="002A6721">
        <w:t>33:e7. doi: 10.2192/URSUS-D-21-00009.3</w:t>
      </w:r>
    </w:p>
    <w:p w14:paraId="1491D562" w14:textId="77777777" w:rsidR="00C409B7" w:rsidRPr="002A6721" w:rsidRDefault="00C409B7" w:rsidP="00C409B7">
      <w:pPr>
        <w:spacing w:after="160" w:line="259" w:lineRule="auto"/>
      </w:pPr>
      <w:r w:rsidRPr="002A6721">
        <w:rPr>
          <w:b/>
          <w:bCs/>
        </w:rPr>
        <w:t>Briggs*, M.A., Albertson, L.K.</w:t>
      </w:r>
      <w:r w:rsidRPr="002A6721">
        <w:t>, Lujan, D.R., Tronstad, L.M., </w:t>
      </w:r>
      <w:r w:rsidRPr="002A6721">
        <w:rPr>
          <w:b/>
          <w:bCs/>
        </w:rPr>
        <w:t>Glassic*, H.C., Guy, C.S.</w:t>
      </w:r>
      <w:r w:rsidRPr="002A6721">
        <w:t>, and Koel, T.M. (2022) Fish carcass deposition to suppress invasive laketrout through hypoxia causes limited, non-target effects on benthic invertebrates in Yellowstone Lake. </w:t>
      </w:r>
      <w:r w:rsidRPr="002A6721">
        <w:rPr>
          <w:i/>
          <w:iCs/>
        </w:rPr>
        <w:t>Aquaculture, Fish, and Fisheries </w:t>
      </w:r>
      <w:r w:rsidRPr="002A6721">
        <w:t>2:470-483</w:t>
      </w:r>
      <w:r w:rsidRPr="002A6721">
        <w:rPr>
          <w:i/>
          <w:iCs/>
        </w:rPr>
        <w:t>.</w:t>
      </w:r>
    </w:p>
    <w:p w14:paraId="39B3C1FB" w14:textId="77777777" w:rsidR="00C409B7" w:rsidRPr="002A6721" w:rsidRDefault="00C409B7" w:rsidP="00C409B7">
      <w:pPr>
        <w:spacing w:after="160" w:line="259" w:lineRule="auto"/>
      </w:pPr>
      <w:r w:rsidRPr="002A6721">
        <w:rPr>
          <w:b/>
          <w:bCs/>
        </w:rPr>
        <w:t>Djokic*, M. A.</w:t>
      </w:r>
      <w:r w:rsidRPr="002A6721">
        <w:t>, Heishman, J., Kappenman, K. M., Gaylord, T. G., &amp; </w:t>
      </w:r>
      <w:r w:rsidRPr="002A6721">
        <w:rPr>
          <w:b/>
          <w:bCs/>
        </w:rPr>
        <w:t>Verhille, C. E</w:t>
      </w:r>
      <w:r w:rsidRPr="002A6721">
        <w:t>. (2022) A microwave energy meter to estimate energetic reserves in juvenile sturgeon. </w:t>
      </w:r>
      <w:r w:rsidRPr="002A6721">
        <w:rPr>
          <w:i/>
          <w:iCs/>
        </w:rPr>
        <w:t>Journal of Applied Ichthyology</w:t>
      </w:r>
      <w:r w:rsidRPr="002A6721">
        <w:t>, 38, 149-156. </w:t>
      </w:r>
      <w:hyperlink r:id="rId49" w:history="1">
        <w:r w:rsidRPr="002A6721">
          <w:rPr>
            <w:rStyle w:val="Hyperlink"/>
          </w:rPr>
          <w:t>https://doi.org/10.1111/jai.14311</w:t>
        </w:r>
      </w:hyperlink>
    </w:p>
    <w:p w14:paraId="4025888F" w14:textId="77777777" w:rsidR="00C409B7" w:rsidRPr="002A6721" w:rsidRDefault="00C409B7" w:rsidP="00C409B7">
      <w:pPr>
        <w:spacing w:after="160" w:line="259" w:lineRule="auto"/>
      </w:pPr>
      <w:r w:rsidRPr="002A6721">
        <w:rPr>
          <w:b/>
          <w:bCs/>
        </w:rPr>
        <w:t>Durney*, J. S.</w:t>
      </w:r>
      <w:r w:rsidRPr="002A6721">
        <w:t>, Engel, A., </w:t>
      </w:r>
      <w:r w:rsidRPr="002A6721">
        <w:rPr>
          <w:b/>
          <w:bCs/>
        </w:rPr>
        <w:t>Debinski, D. M.</w:t>
      </w:r>
      <w:r w:rsidRPr="002A6721">
        <w:t>, and </w:t>
      </w:r>
      <w:r w:rsidRPr="002A6721">
        <w:rPr>
          <w:b/>
          <w:bCs/>
        </w:rPr>
        <w:t>Burkle, L.A.</w:t>
      </w:r>
      <w:r w:rsidRPr="002A6721">
        <w:t> (2022)Earlier Spring Snowmelt Drives Arrowleaf Balsamroot Phenology in Montane Meadows.  </w:t>
      </w:r>
      <w:r w:rsidRPr="002A6721">
        <w:rPr>
          <w:i/>
          <w:iCs/>
        </w:rPr>
        <w:t>Ecosphere</w:t>
      </w:r>
      <w:r w:rsidRPr="002A6721">
        <w:t> 13( 8): e4198. </w:t>
      </w:r>
      <w:hyperlink r:id="rId50" w:history="1">
        <w:r w:rsidRPr="002A6721">
          <w:rPr>
            <w:rStyle w:val="Hyperlink"/>
          </w:rPr>
          <w:t>https://doi.org/10.1002/ecs2.4198</w:t>
        </w:r>
      </w:hyperlink>
    </w:p>
    <w:p w14:paraId="7AF4AFA3" w14:textId="77777777" w:rsidR="00C409B7" w:rsidRPr="002A6721" w:rsidRDefault="00C409B7" w:rsidP="00C409B7">
      <w:pPr>
        <w:spacing w:after="160" w:line="259" w:lineRule="auto"/>
      </w:pPr>
      <w:r w:rsidRPr="002A6721">
        <w:t>Fay, R., Authier, M., Hamel, S., Jenouvrier, S., van de Pol, M., Cam, E., Gaillard, J.-M., Yoccoz, N. G., Acker, P., Allen, A., Aubry, L. M., Bonenfant, C., Caswell, H., Coste, C. F. D., Larue, B., Le Coeur, C., Gamelon, M., </w:t>
      </w:r>
      <w:r w:rsidRPr="002A6721">
        <w:rPr>
          <w:b/>
          <w:bCs/>
        </w:rPr>
        <w:t>Macdonald*, K. R</w:t>
      </w:r>
      <w:r w:rsidRPr="002A6721">
        <w:t>., Moiron, M., </w:t>
      </w:r>
      <w:r w:rsidRPr="002A6721">
        <w:rPr>
          <w:b/>
          <w:bCs/>
        </w:rPr>
        <w:t>Rotella, J.</w:t>
      </w:r>
      <w:r w:rsidRPr="002A6721">
        <w:t>, … Sæther, B.-E. (2022) Quantifying fixed individual heterogeneity in demographic parameters: Performance of correlated random effects for Bernoulli variables. </w:t>
      </w:r>
      <w:r w:rsidRPr="002A6721">
        <w:rPr>
          <w:i/>
          <w:iCs/>
        </w:rPr>
        <w:t>Methods in Ecology and Evolution</w:t>
      </w:r>
      <w:r w:rsidRPr="002A6721">
        <w:t>, 13, 91– 104. </w:t>
      </w:r>
      <w:hyperlink r:id="rId51" w:history="1">
        <w:r w:rsidRPr="002A6721">
          <w:rPr>
            <w:rStyle w:val="Hyperlink"/>
          </w:rPr>
          <w:t>https://doi.org/10.1111/2041-210X.13728</w:t>
        </w:r>
      </w:hyperlink>
    </w:p>
    <w:p w14:paraId="1802EA51" w14:textId="77777777" w:rsidR="00C409B7" w:rsidRPr="002A6721" w:rsidRDefault="00C409B7" w:rsidP="00C409B7">
      <w:pPr>
        <w:spacing w:after="160" w:line="259" w:lineRule="auto"/>
      </w:pPr>
      <w:r w:rsidRPr="002A6721">
        <w:t>Fay, R., Hamel, S., van de Pol, M., Gaillard, J.-M., Yoccoz, N.G., Acker, P....</w:t>
      </w:r>
      <w:r w:rsidRPr="002A6721">
        <w:rPr>
          <w:b/>
          <w:bCs/>
        </w:rPr>
        <w:t>Macdonald*, K</w:t>
      </w:r>
      <w:r w:rsidRPr="002A6721">
        <w:t>.,....</w:t>
      </w:r>
      <w:r w:rsidRPr="002A6721">
        <w:rPr>
          <w:b/>
          <w:bCs/>
        </w:rPr>
        <w:t>Rotella, J.</w:t>
      </w:r>
      <w:r w:rsidRPr="002A6721">
        <w:t>,,,, et al. (2022) Temporal correlations among demographic parameters are ubiquitous but highly variable across species. </w:t>
      </w:r>
      <w:r w:rsidRPr="002A6721">
        <w:rPr>
          <w:i/>
          <w:iCs/>
        </w:rPr>
        <w:t>Ecology Letters</w:t>
      </w:r>
      <w:r w:rsidRPr="002A6721">
        <w:t>, 25, 1640– 1654. Available from: </w:t>
      </w:r>
      <w:hyperlink r:id="rId52" w:history="1">
        <w:r w:rsidRPr="002A6721">
          <w:rPr>
            <w:rStyle w:val="Hyperlink"/>
          </w:rPr>
          <w:t>https://doi.org/10.1111/ele.14026</w:t>
        </w:r>
      </w:hyperlink>
    </w:p>
    <w:p w14:paraId="42E3E0B2" w14:textId="77777777" w:rsidR="00C409B7" w:rsidRPr="002A6721" w:rsidRDefault="00C409B7" w:rsidP="00C409B7">
      <w:pPr>
        <w:spacing w:after="160" w:line="259" w:lineRule="auto"/>
      </w:pPr>
      <w:r w:rsidRPr="002A6721">
        <w:rPr>
          <w:b/>
          <w:bCs/>
        </w:rPr>
        <w:t>Flesch*, E.</w:t>
      </w:r>
      <w:r w:rsidRPr="002A6721">
        <w:t>, Graves, T., Thomson, J., </w:t>
      </w:r>
      <w:r w:rsidRPr="002A6721">
        <w:rPr>
          <w:b/>
          <w:bCs/>
        </w:rPr>
        <w:t>Proffitt**, K.</w:t>
      </w:r>
      <w:r w:rsidRPr="002A6721">
        <w:t>, and </w:t>
      </w:r>
      <w:r w:rsidRPr="002A6721">
        <w:rPr>
          <w:b/>
          <w:bCs/>
        </w:rPr>
        <w:t>Garrott, R.</w:t>
      </w:r>
      <w:r w:rsidRPr="002A6721">
        <w:t> (2022)Average Kinship Within Bighorn Sheep Populations is Associated with Connectivity, Augmentation, and Bottlenecks.” </w:t>
      </w:r>
      <w:r w:rsidRPr="002A6721">
        <w:rPr>
          <w:i/>
          <w:iCs/>
        </w:rPr>
        <w:t>Ecosphere</w:t>
      </w:r>
      <w:r w:rsidRPr="002A6721">
        <w:t> 13( 3): e3972. </w:t>
      </w:r>
      <w:hyperlink r:id="rId53" w:history="1">
        <w:r w:rsidRPr="002A6721">
          <w:rPr>
            <w:rStyle w:val="Hyperlink"/>
          </w:rPr>
          <w:t>https://doi.org/10.1002/ecs2.3972</w:t>
        </w:r>
      </w:hyperlink>
    </w:p>
    <w:p w14:paraId="3B2FDA24" w14:textId="77777777" w:rsidR="00C409B7" w:rsidRPr="002A6721" w:rsidRDefault="00C409B7" w:rsidP="00C409B7">
      <w:pPr>
        <w:spacing w:after="160" w:line="259" w:lineRule="auto"/>
      </w:pPr>
      <w:r w:rsidRPr="002A6721">
        <w:rPr>
          <w:b/>
          <w:bCs/>
        </w:rPr>
        <w:t>Fritz*, S.F.</w:t>
      </w:r>
      <w:r w:rsidRPr="002A6721">
        <w:t> &amp; Gangloff, M.M. (2022) The effects of beaver impoundments on montane stream fish communities. </w:t>
      </w:r>
      <w:r w:rsidRPr="002A6721">
        <w:rPr>
          <w:i/>
          <w:iCs/>
        </w:rPr>
        <w:t>Aquatic Conservation: Marine and Freshwater Ecosystems</w:t>
      </w:r>
      <w:r w:rsidRPr="002A6721">
        <w:t>, 32( 10), 1618-1633 </w:t>
      </w:r>
      <w:hyperlink r:id="rId54" w:history="1">
        <w:r w:rsidRPr="002A6721">
          <w:rPr>
            <w:rStyle w:val="Hyperlink"/>
          </w:rPr>
          <w:t>https://doi.org/10.1002/aqc.3876</w:t>
        </w:r>
      </w:hyperlink>
    </w:p>
    <w:p w14:paraId="35D069E0" w14:textId="77777777" w:rsidR="00C409B7" w:rsidRPr="002A6721" w:rsidRDefault="00C409B7" w:rsidP="00C409B7">
      <w:pPr>
        <w:spacing w:after="160" w:line="259" w:lineRule="auto"/>
      </w:pPr>
      <w:r w:rsidRPr="002A6721">
        <w:lastRenderedPageBreak/>
        <w:t>Garcia, L., </w:t>
      </w:r>
      <w:r w:rsidRPr="002A6721">
        <w:rPr>
          <w:b/>
          <w:bCs/>
        </w:rPr>
        <w:t>Veneros*, J.</w:t>
      </w:r>
      <w:r w:rsidRPr="002A6721">
        <w:t>, Chavez, S.G., Manuel, O., Nilton, B.R-B.  (2022)  World historical mapping and potential distribution of Cinchona spp. in Peru as a contribution for its restoration and conservation. </w:t>
      </w:r>
      <w:r w:rsidRPr="002A6721">
        <w:rPr>
          <w:i/>
          <w:iCs/>
        </w:rPr>
        <w:t> Journal for Nature Conservation</w:t>
      </w:r>
      <w:r w:rsidRPr="002A6721">
        <w:t>. v. 70. </w:t>
      </w:r>
      <w:hyperlink r:id="rId55" w:tgtFrame="_blank" w:tooltip="Persistent link using digital object identifier" w:history="1">
        <w:r w:rsidRPr="002A6721">
          <w:rPr>
            <w:rStyle w:val="Hyperlink"/>
          </w:rPr>
          <w:t>https://doi.org/10.1016/j.jnc.2022.126290</w:t>
        </w:r>
      </w:hyperlink>
    </w:p>
    <w:p w14:paraId="177A8534" w14:textId="77777777" w:rsidR="00C409B7" w:rsidRPr="002A6721" w:rsidRDefault="00C409B7" w:rsidP="00C409B7">
      <w:pPr>
        <w:spacing w:after="160" w:line="259" w:lineRule="auto"/>
        <w:rPr>
          <w:lang w:val="nb-NO"/>
        </w:rPr>
      </w:pPr>
      <w:r w:rsidRPr="002A6721">
        <w:rPr>
          <w:b/>
          <w:bCs/>
        </w:rPr>
        <w:t>Glenny*, W.</w:t>
      </w:r>
      <w:r w:rsidRPr="002A6721">
        <w:t>, Runyon, J.B. &amp; </w:t>
      </w:r>
      <w:r w:rsidRPr="002A6721">
        <w:rPr>
          <w:b/>
          <w:bCs/>
        </w:rPr>
        <w:t>Burkle, L.A</w:t>
      </w:r>
      <w:r w:rsidRPr="002A6721">
        <w:t>. (2022) A review of management actions on insect pollinators on public lands in the United States. </w:t>
      </w:r>
      <w:r w:rsidRPr="002A6721">
        <w:rPr>
          <w:i/>
          <w:iCs/>
          <w:lang w:val="nb-NO"/>
        </w:rPr>
        <w:t>Biodivers Conserv</w:t>
      </w:r>
      <w:r w:rsidRPr="002A6721">
        <w:rPr>
          <w:lang w:val="nb-NO"/>
        </w:rPr>
        <w:t> </w:t>
      </w:r>
      <w:r w:rsidRPr="002A6721">
        <w:rPr>
          <w:b/>
          <w:bCs/>
          <w:lang w:val="nb-NO"/>
        </w:rPr>
        <w:t>31</w:t>
      </w:r>
      <w:r w:rsidRPr="002A6721">
        <w:rPr>
          <w:lang w:val="nb-NO"/>
        </w:rPr>
        <w:t>, 1995–2016  https://doi.org/10.1007/s10531-022-02399-5</w:t>
      </w:r>
    </w:p>
    <w:p w14:paraId="5254D2AA" w14:textId="77777777" w:rsidR="00C409B7" w:rsidRPr="002A6721" w:rsidRDefault="00C409B7" w:rsidP="00C409B7">
      <w:pPr>
        <w:spacing w:after="160" w:line="259" w:lineRule="auto"/>
      </w:pPr>
      <w:r w:rsidRPr="002A6721">
        <w:rPr>
          <w:b/>
          <w:bCs/>
          <w:lang w:val="nb-NO"/>
        </w:rPr>
        <w:t>Goodheart</w:t>
      </w:r>
      <w:r>
        <w:rPr>
          <w:b/>
          <w:bCs/>
          <w:lang w:val="nb-NO"/>
        </w:rPr>
        <w:t>*</w:t>
      </w:r>
      <w:r w:rsidRPr="002A6721">
        <w:rPr>
          <w:b/>
          <w:bCs/>
          <w:lang w:val="nb-NO"/>
        </w:rPr>
        <w:t>, B., Creel, S.</w:t>
      </w:r>
      <w:r w:rsidRPr="002A6721">
        <w:rPr>
          <w:lang w:val="nb-NO"/>
        </w:rPr>
        <w:t>, Vinks, M.A., </w:t>
      </w:r>
      <w:r w:rsidRPr="002A6721">
        <w:rPr>
          <w:b/>
          <w:bCs/>
          <w:lang w:val="nb-NO"/>
        </w:rPr>
        <w:t>Banda</w:t>
      </w:r>
      <w:r>
        <w:rPr>
          <w:b/>
          <w:bCs/>
          <w:lang w:val="nb-NO"/>
        </w:rPr>
        <w:t>*</w:t>
      </w:r>
      <w:r w:rsidRPr="002A6721">
        <w:rPr>
          <w:b/>
          <w:bCs/>
          <w:lang w:val="nb-NO"/>
        </w:rPr>
        <w:t>, K.</w:t>
      </w:r>
      <w:r w:rsidRPr="002A6721">
        <w:rPr>
          <w:lang w:val="nb-NO"/>
        </w:rPr>
        <w:t>, </w:t>
      </w:r>
      <w:r w:rsidRPr="002A6721">
        <w:rPr>
          <w:b/>
          <w:bCs/>
          <w:lang w:val="nb-NO"/>
        </w:rPr>
        <w:t>Reyes De Merkle</w:t>
      </w:r>
      <w:r>
        <w:rPr>
          <w:b/>
          <w:bCs/>
          <w:lang w:val="nb-NO"/>
        </w:rPr>
        <w:t>*</w:t>
      </w:r>
      <w:r w:rsidRPr="002A6721">
        <w:rPr>
          <w:b/>
          <w:bCs/>
          <w:lang w:val="nb-NO"/>
        </w:rPr>
        <w:t>, J.,</w:t>
      </w:r>
      <w:r w:rsidRPr="002A6721">
        <w:rPr>
          <w:lang w:val="nb-NO"/>
        </w:rPr>
        <w:t> Kusler, A., Dean, K., Dart, C., Banda, K., Becker, M.S., Indala, P., Simukonda, C., Kaluka, A.   </w:t>
      </w:r>
      <w:r w:rsidRPr="002A6721">
        <w:t>(2022)  African wild dog movements show contrasting responses to long and short term rish of encountering lions: analysis using dynamic Brownian bridge movement models.  </w:t>
      </w:r>
      <w:r w:rsidRPr="002A6721">
        <w:rPr>
          <w:i/>
          <w:iCs/>
        </w:rPr>
        <w:t>Movement Ecology</w:t>
      </w:r>
      <w:r w:rsidRPr="002A6721">
        <w:t>. 10:16.  </w:t>
      </w:r>
      <w:hyperlink r:id="rId56" w:history="1">
        <w:r w:rsidRPr="002A6721">
          <w:rPr>
            <w:rStyle w:val="Hyperlink"/>
          </w:rPr>
          <w:t>https://doi.org/10.1186/s40462-022-00316-7</w:t>
        </w:r>
      </w:hyperlink>
      <w:r w:rsidRPr="002A6721">
        <w:t> </w:t>
      </w:r>
    </w:p>
    <w:p w14:paraId="1B229522" w14:textId="77777777" w:rsidR="00C409B7" w:rsidRPr="002A6721" w:rsidRDefault="00C409B7" w:rsidP="00C409B7">
      <w:pPr>
        <w:spacing w:after="160" w:line="259" w:lineRule="auto"/>
      </w:pPr>
      <w:r w:rsidRPr="002A6721">
        <w:rPr>
          <w:b/>
          <w:bCs/>
        </w:rPr>
        <w:t>Hansen, A. J.</w:t>
      </w:r>
      <w:r w:rsidRPr="002A6721">
        <w:t>, Mullan, K., Theobald, D. M., Robinson, N., </w:t>
      </w:r>
      <w:r w:rsidRPr="002A6721">
        <w:rPr>
          <w:b/>
          <w:bCs/>
        </w:rPr>
        <w:t>East*, A</w:t>
      </w:r>
      <w:r w:rsidRPr="002A6721">
        <w:t>., and Powell, S. (2022)Informing Conservation Decisions to Target Private Lands of Highest Ecological Value and Risk of Loss. </w:t>
      </w:r>
      <w:r w:rsidRPr="002A6721">
        <w:rPr>
          <w:i/>
          <w:iCs/>
        </w:rPr>
        <w:t>Ecological Applications</w:t>
      </w:r>
      <w:r w:rsidRPr="002A6721">
        <w:t> 32( 5): e2612. </w:t>
      </w:r>
      <w:hyperlink r:id="rId57" w:history="1">
        <w:r w:rsidRPr="002A6721">
          <w:rPr>
            <w:rStyle w:val="Hyperlink"/>
          </w:rPr>
          <w:t>https://doi.org/10.1002/eap.2612</w:t>
        </w:r>
      </w:hyperlink>
    </w:p>
    <w:p w14:paraId="18BFF6DF" w14:textId="77777777" w:rsidR="00C409B7" w:rsidRPr="002A6721" w:rsidRDefault="00C409B7" w:rsidP="00C409B7">
      <w:pPr>
        <w:spacing w:after="160" w:line="259" w:lineRule="auto"/>
      </w:pPr>
      <w:r w:rsidRPr="002A6721">
        <w:rPr>
          <w:b/>
          <w:bCs/>
        </w:rPr>
        <w:t>Lewis, M.C.*; Guy, C.S</w:t>
      </w:r>
      <w:r w:rsidRPr="002A6721">
        <w:t>.; Oldenburg, E.W.; </w:t>
      </w:r>
      <w:r w:rsidRPr="002A6721">
        <w:rPr>
          <w:b/>
          <w:bCs/>
        </w:rPr>
        <w:t>McMahon, T.E.</w:t>
      </w:r>
      <w:r w:rsidRPr="002A6721">
        <w:t>  (2022) Individual Characteristics and Abiotic Factors Influence Out-Migration Dynamics of Juvenile Bull Trout. </w:t>
      </w:r>
      <w:r w:rsidRPr="002A6721">
        <w:rPr>
          <w:i/>
          <w:iCs/>
        </w:rPr>
        <w:t>Fishes</w:t>
      </w:r>
      <w:r w:rsidRPr="002A6721">
        <w:t>, </w:t>
      </w:r>
      <w:r w:rsidRPr="002A6721">
        <w:rPr>
          <w:i/>
          <w:iCs/>
        </w:rPr>
        <w:t>7</w:t>
      </w:r>
      <w:r w:rsidRPr="002A6721">
        <w:t>, 331. https://doi.org/10.3390/fishes7060331</w:t>
      </w:r>
    </w:p>
    <w:p w14:paraId="176E815C" w14:textId="77777777" w:rsidR="00C409B7" w:rsidRPr="002A6721" w:rsidRDefault="00C409B7" w:rsidP="00C409B7">
      <w:pPr>
        <w:spacing w:after="160" w:line="259" w:lineRule="auto"/>
      </w:pPr>
      <w:r w:rsidRPr="002A6721">
        <w:rPr>
          <w:b/>
          <w:bCs/>
        </w:rPr>
        <w:t>Lewis*, M.C., Guy, C.S.</w:t>
      </w:r>
      <w:r w:rsidRPr="002A6721">
        <w:t>, Oldenburg, E.W. and</w:t>
      </w:r>
      <w:r w:rsidRPr="002A6721">
        <w:rPr>
          <w:b/>
          <w:bCs/>
        </w:rPr>
        <w:t> McMahon, T.E. </w:t>
      </w:r>
      <w:r w:rsidRPr="002A6721">
        <w:t>(2022) Temporal Variation in Capture Efficiency Underrepresents Spring Out-Migrating Bull Trout in a Trap-and-Haul Program. North Am J Fish Manage, 42: 1237-1249. </w:t>
      </w:r>
      <w:hyperlink r:id="rId58" w:history="1">
        <w:r w:rsidRPr="002A6721">
          <w:rPr>
            <w:rStyle w:val="Hyperlink"/>
          </w:rPr>
          <w:t>https://doi.org/10.1002/nafm.10817</w:t>
        </w:r>
      </w:hyperlink>
    </w:p>
    <w:p w14:paraId="056570AE" w14:textId="77777777" w:rsidR="00C409B7" w:rsidRPr="002A6721" w:rsidRDefault="00C409B7" w:rsidP="00C409B7">
      <w:pPr>
        <w:spacing w:after="160" w:line="259" w:lineRule="auto"/>
      </w:pPr>
      <w:r w:rsidRPr="002A6721">
        <w:t>Lujan, D.R., Tronstad, L.M., </w:t>
      </w:r>
      <w:r w:rsidRPr="002A6721">
        <w:rPr>
          <w:b/>
          <w:bCs/>
        </w:rPr>
        <w:t>Briggs*, M.A., Albertson, L.K., Glassic*, H.C., Guy, C.S.</w:t>
      </w:r>
      <w:r w:rsidRPr="002A6721">
        <w:t>, and Koel, T.M. (2022) Response of nutrient limitation to invasive fish suppression: How carcasses and analog pellets alter periphyton. </w:t>
      </w:r>
      <w:r w:rsidRPr="002A6721">
        <w:rPr>
          <w:i/>
          <w:iCs/>
        </w:rPr>
        <w:t>Freshwater Science </w:t>
      </w:r>
      <w:r w:rsidRPr="002A6721">
        <w:t>41(1):88-99.</w:t>
      </w:r>
    </w:p>
    <w:p w14:paraId="1FA076EA" w14:textId="77777777" w:rsidR="00C409B7" w:rsidRPr="002A6721" w:rsidRDefault="00C409B7" w:rsidP="00C409B7">
      <w:pPr>
        <w:spacing w:after="160" w:line="259" w:lineRule="auto"/>
      </w:pPr>
      <w:r w:rsidRPr="002A6721">
        <w:t>Lunn, T. J., Peel, A. J., Eby, P., Brooks, R., Plowright, R. K., </w:t>
      </w:r>
      <w:r w:rsidRPr="002A6721">
        <w:rPr>
          <w:b/>
          <w:bCs/>
        </w:rPr>
        <w:t>Kessler, M. K.*</w:t>
      </w:r>
      <w:r w:rsidRPr="002A6721">
        <w:t>, &amp; McCallum, H.; 2022. Counterintuitive scaling between population abundance and local density: Implications for modelling transmission of infectious diseases in bat populations. </w:t>
      </w:r>
      <w:r w:rsidRPr="002A6721">
        <w:rPr>
          <w:i/>
          <w:iCs/>
        </w:rPr>
        <w:t>Journal of Animal Ecology</w:t>
      </w:r>
      <w:r w:rsidRPr="002A6721">
        <w:t>, 91, 916– 932.  </w:t>
      </w:r>
      <w:hyperlink r:id="rId59" w:history="1">
        <w:r w:rsidRPr="002A6721">
          <w:rPr>
            <w:rStyle w:val="Hyperlink"/>
          </w:rPr>
          <w:t>https://doi.org/10.1111/1365-2656.13634</w:t>
        </w:r>
      </w:hyperlink>
    </w:p>
    <w:p w14:paraId="69FEAF38" w14:textId="77777777" w:rsidR="00C409B7" w:rsidRPr="002A6721" w:rsidRDefault="00C409B7" w:rsidP="00C409B7">
      <w:pPr>
        <w:spacing w:after="160" w:line="259" w:lineRule="auto"/>
      </w:pPr>
      <w:r w:rsidRPr="002A6721">
        <w:t>Martinez, M.T., </w:t>
      </w:r>
      <w:r w:rsidRPr="002A6721">
        <w:rPr>
          <w:b/>
          <w:bCs/>
        </w:rPr>
        <w:t>Calle*, L.,</w:t>
      </w:r>
      <w:r w:rsidRPr="002A6721">
        <w:t> Romañach, S.S., and Gawlik, D.E. (2022)Evaluating Temporal and Spatial Transferability of a Tidal Inundation Model for Foraging Waterbirds.” </w:t>
      </w:r>
      <w:r w:rsidRPr="002A6721">
        <w:rPr>
          <w:i/>
          <w:iCs/>
        </w:rPr>
        <w:t>Ecosphere</w:t>
      </w:r>
      <w:r w:rsidRPr="002A6721">
        <w:t> 13( 4): e4030. </w:t>
      </w:r>
      <w:hyperlink r:id="rId60" w:history="1">
        <w:r w:rsidRPr="002A6721">
          <w:rPr>
            <w:rStyle w:val="Hyperlink"/>
          </w:rPr>
          <w:t>https://doi.org/10.1002/ecs2.4030</w:t>
        </w:r>
      </w:hyperlink>
    </w:p>
    <w:p w14:paraId="6A94EABB" w14:textId="77777777" w:rsidR="00C409B7" w:rsidRPr="002A6721" w:rsidRDefault="00C409B7" w:rsidP="00C409B7">
      <w:pPr>
        <w:spacing w:after="160" w:line="259" w:lineRule="auto"/>
      </w:pPr>
      <w:r w:rsidRPr="002A6721">
        <w:rPr>
          <w:b/>
          <w:bCs/>
        </w:rPr>
        <w:t>McCarty*, J.D., Cross, W.F., Albertson, L.K., Tumolo*,B.B., </w:t>
      </w:r>
      <w:r w:rsidRPr="002A6721">
        <w:t>Sklar, L.S.  (2022) Life histories and production of three Rocky Mountain aquatic insects along an elevation-driven temperature gradient. </w:t>
      </w:r>
      <w:r w:rsidRPr="002A6721">
        <w:rPr>
          <w:i/>
          <w:iCs/>
        </w:rPr>
        <w:t>Hydrobiologia</w:t>
      </w:r>
      <w:r w:rsidRPr="002A6721">
        <w:t> </w:t>
      </w:r>
      <w:r w:rsidRPr="002A6721">
        <w:rPr>
          <w:b/>
          <w:bCs/>
        </w:rPr>
        <w:t>849</w:t>
      </w:r>
      <w:r w:rsidRPr="002A6721">
        <w:t>, 3633–3652 https://doi.org/10.1007/s10750-022-04978-7</w:t>
      </w:r>
    </w:p>
    <w:p w14:paraId="6DFDFDA5" w14:textId="77777777" w:rsidR="00C409B7" w:rsidRPr="002A6721" w:rsidRDefault="00C409B7" w:rsidP="00C409B7">
      <w:pPr>
        <w:spacing w:after="160" w:line="259" w:lineRule="auto"/>
      </w:pPr>
      <w:r w:rsidRPr="00C059BC">
        <w:t>Miller, J.M., Campbell, E.O., </w:t>
      </w:r>
      <w:r w:rsidRPr="00C059BC">
        <w:rPr>
          <w:b/>
          <w:bCs/>
        </w:rPr>
        <w:t>Rotella, J.J.</w:t>
      </w:r>
      <w:r w:rsidRPr="00C059BC">
        <w:t> </w:t>
      </w:r>
      <w:r w:rsidRPr="00C059BC">
        <w:rPr>
          <w:i/>
          <w:iCs/>
        </w:rPr>
        <w:t>, </w:t>
      </w:r>
      <w:r w:rsidRPr="00C059BC">
        <w:rPr>
          <w:b/>
          <w:bCs/>
        </w:rPr>
        <w:t>MacDonald*, K.R., </w:t>
      </w:r>
      <w:r w:rsidRPr="00C059BC">
        <w:rPr>
          <w:i/>
          <w:iCs/>
        </w:rPr>
        <w:t>et al. </w:t>
      </w:r>
      <w:r w:rsidRPr="00C059BC">
        <w:t> </w:t>
      </w:r>
      <w:r w:rsidRPr="002A6721">
        <w:t>(2022) Evaluation of novel genomic markers for pedigree construction in an isolated population of Weddell Seals (</w:t>
      </w:r>
      <w:r w:rsidRPr="002A6721">
        <w:rPr>
          <w:i/>
          <w:iCs/>
        </w:rPr>
        <w:t>Leptonychotes weddellii</w:t>
      </w:r>
      <w:r w:rsidRPr="002A6721">
        <w:t>) at White Island, Antarctica. </w:t>
      </w:r>
      <w:r w:rsidRPr="002A6721">
        <w:rPr>
          <w:i/>
          <w:iCs/>
        </w:rPr>
        <w:t>Conservation Genet Resour</w:t>
      </w:r>
      <w:r w:rsidRPr="002A6721">
        <w:t> </w:t>
      </w:r>
      <w:r w:rsidRPr="002A6721">
        <w:rPr>
          <w:b/>
          <w:bCs/>
        </w:rPr>
        <w:t>14</w:t>
      </w:r>
      <w:r w:rsidRPr="002A6721">
        <w:t>, 69–8.  </w:t>
      </w:r>
      <w:hyperlink r:id="rId61" w:history="1">
        <w:r w:rsidRPr="002A6721">
          <w:rPr>
            <w:rStyle w:val="Hyperlink"/>
          </w:rPr>
          <w:t>https://doi.org/10.1007/s12686-021-01237-0</w:t>
        </w:r>
      </w:hyperlink>
    </w:p>
    <w:p w14:paraId="43F88A7E" w14:textId="77777777" w:rsidR="00C409B7" w:rsidRPr="002A6721" w:rsidRDefault="00C409B7" w:rsidP="00C409B7">
      <w:pPr>
        <w:spacing w:after="160" w:line="259" w:lineRule="auto"/>
      </w:pPr>
      <w:r w:rsidRPr="002A6721">
        <w:rPr>
          <w:b/>
          <w:bCs/>
        </w:rPr>
        <w:t>Paterson*, J. T.</w:t>
      </w:r>
      <w:r w:rsidRPr="002A6721">
        <w:t>, Proffitt, K. M., DeCesare, N. J., Gude, J. A., &amp; Hebblewhite, M. (2022) Evaluating the summer landscapes of predation risk and forage quality for elk (</w:t>
      </w:r>
      <w:r w:rsidRPr="002A6721">
        <w:rPr>
          <w:i/>
          <w:iCs/>
        </w:rPr>
        <w:t>Cervus canadensis</w:t>
      </w:r>
      <w:r w:rsidRPr="002A6721">
        <w:t>). </w:t>
      </w:r>
      <w:r w:rsidRPr="002A6721">
        <w:rPr>
          <w:i/>
          <w:iCs/>
        </w:rPr>
        <w:t>Ecology and Evolution</w:t>
      </w:r>
      <w:r w:rsidRPr="002A6721">
        <w:t>, 12, e9201. </w:t>
      </w:r>
      <w:hyperlink r:id="rId62" w:history="1">
        <w:r w:rsidRPr="002A6721">
          <w:rPr>
            <w:rStyle w:val="Hyperlink"/>
          </w:rPr>
          <w:t>https://doi.org/10.1002/ece3.9201</w:t>
        </w:r>
      </w:hyperlink>
    </w:p>
    <w:p w14:paraId="30E5DED0" w14:textId="77777777" w:rsidR="00C409B7" w:rsidRPr="002A6721" w:rsidRDefault="00C409B7" w:rsidP="00C409B7">
      <w:pPr>
        <w:spacing w:after="160" w:line="259" w:lineRule="auto"/>
      </w:pPr>
      <w:r w:rsidRPr="002A6721">
        <w:rPr>
          <w:b/>
          <w:bCs/>
        </w:rPr>
        <w:t>Paterson*, J. T., </w:t>
      </w:r>
      <w:r w:rsidRPr="002A6721">
        <w:t>Proffitt, K. M.</w:t>
      </w:r>
      <w:r w:rsidRPr="002A6721">
        <w:rPr>
          <w:b/>
          <w:bCs/>
        </w:rPr>
        <w:t>, and Rotella, J. J.</w:t>
      </w:r>
      <w:r w:rsidRPr="002A6721">
        <w:t> (2022) Incorporating vital rates and harvest into stochastic population models to forecast elk population dynamics. </w:t>
      </w:r>
      <w:r w:rsidRPr="002A6721">
        <w:rPr>
          <w:i/>
          <w:iCs/>
        </w:rPr>
        <w:t>Journal of Wildlife Management</w:t>
      </w:r>
      <w:r w:rsidRPr="002A6721">
        <w:t> 86:e22189. </w:t>
      </w:r>
      <w:hyperlink r:id="rId63" w:history="1">
        <w:r w:rsidRPr="002A6721">
          <w:rPr>
            <w:rStyle w:val="Hyperlink"/>
          </w:rPr>
          <w:t>https://doi.org/10.1002/jwmg.22189</w:t>
        </w:r>
      </w:hyperlink>
    </w:p>
    <w:p w14:paraId="7DA19FA2" w14:textId="77777777" w:rsidR="00C409B7" w:rsidRPr="002A6721" w:rsidRDefault="00C409B7" w:rsidP="00C409B7">
      <w:pPr>
        <w:spacing w:after="160" w:line="259" w:lineRule="auto"/>
      </w:pPr>
      <w:r w:rsidRPr="002A6721">
        <w:lastRenderedPageBreak/>
        <w:t>Peel, A. J., Yinda, C., Annand, E. J., Dale, A. S., Eby, P., Eden, J, Jones, D.N., </w:t>
      </w:r>
      <w:r w:rsidRPr="002A6721">
        <w:rPr>
          <w:b/>
          <w:bCs/>
        </w:rPr>
        <w:t>Kessler*, M.K</w:t>
      </w:r>
      <w:r w:rsidRPr="002A6721">
        <w:t>.....Plowright, R. K. (2022) Novel Hendra Virus Variant Circulating in Black Flying Foxes and Grey-Headed Flying Foxes, Australia. </w:t>
      </w:r>
      <w:r w:rsidRPr="002A6721">
        <w:rPr>
          <w:i/>
          <w:iCs/>
        </w:rPr>
        <w:t>Emerging Infectious Diseases</w:t>
      </w:r>
      <w:r w:rsidRPr="002A6721">
        <w:t>, </w:t>
      </w:r>
      <w:r w:rsidRPr="002A6721">
        <w:rPr>
          <w:i/>
          <w:iCs/>
        </w:rPr>
        <w:t>28</w:t>
      </w:r>
      <w:r w:rsidRPr="002A6721">
        <w:t>(5), 1043-1047. </w:t>
      </w:r>
      <w:hyperlink r:id="rId64" w:history="1">
        <w:r w:rsidRPr="002A6721">
          <w:rPr>
            <w:rStyle w:val="Hyperlink"/>
          </w:rPr>
          <w:t>https://doi.org/10.3201/eid2805.212338</w:t>
        </w:r>
      </w:hyperlink>
      <w:r w:rsidRPr="002A6721">
        <w:t>.</w:t>
      </w:r>
    </w:p>
    <w:p w14:paraId="3C761465" w14:textId="77777777" w:rsidR="00C409B7" w:rsidRPr="00C059BC" w:rsidRDefault="00C409B7" w:rsidP="00C409B7">
      <w:pPr>
        <w:spacing w:after="160" w:line="259" w:lineRule="auto"/>
      </w:pPr>
      <w:r w:rsidRPr="002A6721">
        <w:rPr>
          <w:b/>
          <w:bCs/>
        </w:rPr>
        <w:t>Petch*, S. M.</w:t>
      </w:r>
      <w:r w:rsidRPr="002A6721">
        <w:t>, </w:t>
      </w:r>
      <w:r w:rsidRPr="002A6721">
        <w:rPr>
          <w:b/>
          <w:bCs/>
        </w:rPr>
        <w:t>Rotella, J. J.</w:t>
      </w:r>
      <w:r w:rsidRPr="002A6721">
        <w:t>, Link, W. A., </w:t>
      </w:r>
      <w:r w:rsidRPr="002A6721">
        <w:rPr>
          <w:b/>
          <w:bCs/>
        </w:rPr>
        <w:t>Paterson*, J. T.</w:t>
      </w:r>
      <w:r w:rsidRPr="002A6721">
        <w:t>, &amp; </w:t>
      </w:r>
      <w:r w:rsidRPr="002A6721">
        <w:rPr>
          <w:b/>
          <w:bCs/>
        </w:rPr>
        <w:t>Garrott, R. A.</w:t>
      </w:r>
      <w:r w:rsidRPr="002A6721">
        <w:t> (2022) Investigating diverse sources of variation in the amount of time Weddell seal (</w:t>
      </w:r>
      <w:r w:rsidRPr="002A6721">
        <w:rPr>
          <w:i/>
          <w:iCs/>
        </w:rPr>
        <w:t>Leptonychotes weddellii</w:t>
      </w:r>
      <w:r w:rsidRPr="002A6721">
        <w:t>) pups spend in the water during the lactation period. </w:t>
      </w:r>
      <w:r w:rsidRPr="00C059BC">
        <w:rPr>
          <w:i/>
          <w:iCs/>
        </w:rPr>
        <w:t>Marine Mammal Science</w:t>
      </w:r>
      <w:r w:rsidRPr="00C059BC">
        <w:t>, 1– 16. </w:t>
      </w:r>
      <w:hyperlink r:id="rId65" w:history="1">
        <w:r w:rsidRPr="00C059BC">
          <w:rPr>
            <w:rStyle w:val="Hyperlink"/>
          </w:rPr>
          <w:t>https://doi.org/10.1111/mms.12955</w:t>
        </w:r>
      </w:hyperlink>
    </w:p>
    <w:p w14:paraId="18F93AFD" w14:textId="77777777" w:rsidR="00C409B7" w:rsidRPr="002A6721" w:rsidRDefault="00C409B7" w:rsidP="00C409B7">
      <w:pPr>
        <w:spacing w:after="160" w:line="259" w:lineRule="auto"/>
      </w:pPr>
      <w:r w:rsidRPr="002A6721">
        <w:rPr>
          <w:b/>
          <w:bCs/>
        </w:rPr>
        <w:t>Reinert*, J.H., Albertson, L.K.</w:t>
      </w:r>
      <w:r w:rsidRPr="002A6721">
        <w:t>, and Junker, J.R.  (2022)Influence of Biomimicry Structures on Ecosystem Function in a Rocky Mountain Incised Stream.” </w:t>
      </w:r>
      <w:r w:rsidRPr="002A6721">
        <w:rPr>
          <w:i/>
          <w:iCs/>
        </w:rPr>
        <w:t>Ecosphere</w:t>
      </w:r>
      <w:r w:rsidRPr="002A6721">
        <w:t> 13( 1): e3897. </w:t>
      </w:r>
      <w:hyperlink r:id="rId66" w:history="1">
        <w:r w:rsidRPr="002A6721">
          <w:rPr>
            <w:rStyle w:val="Hyperlink"/>
          </w:rPr>
          <w:t>https://doi.org/10.1002/ecs2.3897</w:t>
        </w:r>
      </w:hyperlink>
    </w:p>
    <w:p w14:paraId="2C58BCA6" w14:textId="77777777" w:rsidR="00C409B7" w:rsidRPr="002A6721" w:rsidRDefault="00C409B7" w:rsidP="00C409B7">
      <w:pPr>
        <w:spacing w:after="160" w:line="259" w:lineRule="auto"/>
      </w:pPr>
      <w:r w:rsidRPr="002A6721">
        <w:rPr>
          <w:b/>
          <w:bCs/>
        </w:rPr>
        <w:t>Rogers*, W.</w:t>
      </w:r>
      <w:r w:rsidRPr="002A6721">
        <w:t>, Brandell, E. E. &amp; </w:t>
      </w:r>
      <w:r w:rsidRPr="002A6721">
        <w:rPr>
          <w:b/>
          <w:bCs/>
        </w:rPr>
        <w:t>Cross**, P. C.</w:t>
      </w:r>
      <w:r w:rsidRPr="002A6721">
        <w:t> (2022) Epidemiological differences between sexes affect management efficacy in simulated chronic wasting disease systems. </w:t>
      </w:r>
      <w:r w:rsidRPr="002A6721">
        <w:rPr>
          <w:i/>
          <w:iCs/>
        </w:rPr>
        <w:t>Journal of Applied Ecology</w:t>
      </w:r>
      <w:r w:rsidRPr="002A6721">
        <w:t>, 59, 1122– 1133. </w:t>
      </w:r>
      <w:hyperlink r:id="rId67" w:history="1">
        <w:r w:rsidRPr="002A6721">
          <w:rPr>
            <w:rStyle w:val="Hyperlink"/>
          </w:rPr>
          <w:t>https://doi.org/10.1111/1365-2664.14125</w:t>
        </w:r>
      </w:hyperlink>
    </w:p>
    <w:p w14:paraId="634A03BF" w14:textId="77777777" w:rsidR="00C409B7" w:rsidRPr="002A6721" w:rsidRDefault="00C409B7" w:rsidP="00C409B7">
      <w:pPr>
        <w:spacing w:after="160" w:line="259" w:lineRule="auto"/>
      </w:pPr>
      <w:r w:rsidRPr="002A6721">
        <w:t>Sanchez, C.A., Penrose, M.T., </w:t>
      </w:r>
      <w:r w:rsidRPr="002A6721">
        <w:rPr>
          <w:b/>
          <w:bCs/>
        </w:rPr>
        <w:t>Kessler*, M.K.</w:t>
      </w:r>
      <w:r w:rsidRPr="002A6721">
        <w:t>, Becker, D.J., et al.  (2022) "Land use, season, and parasitism predict metal concentrations in Australian flying fox fur."</w:t>
      </w:r>
      <w:r w:rsidRPr="002A6721">
        <w:rPr>
          <w:i/>
          <w:iCs/>
        </w:rPr>
        <w:t> Elsevier.</w:t>
      </w:r>
      <w:r w:rsidRPr="002A6721">
        <w:t>  v. 81. </w:t>
      </w:r>
      <w:hyperlink r:id="rId68" w:tgtFrame="_blank" w:tooltip="Persistent link using digital object identifier" w:history="1">
        <w:r w:rsidRPr="002A6721">
          <w:rPr>
            <w:rStyle w:val="Hyperlink"/>
          </w:rPr>
          <w:t>https://doi.org/10.1016/j.scitotenv.2022.156699</w:t>
        </w:r>
      </w:hyperlink>
    </w:p>
    <w:p w14:paraId="297E8F41" w14:textId="77777777" w:rsidR="00C409B7" w:rsidRPr="002A6721" w:rsidRDefault="00C409B7" w:rsidP="00C409B7">
      <w:pPr>
        <w:spacing w:after="160" w:line="259" w:lineRule="auto"/>
      </w:pPr>
      <w:r w:rsidRPr="002A6721">
        <w:t>Shamon, H., Cosby, O.G., ...</w:t>
      </w:r>
      <w:r w:rsidRPr="002A6721">
        <w:rPr>
          <w:b/>
          <w:bCs/>
        </w:rPr>
        <w:t>Bresnan*, C.E.</w:t>
      </w:r>
      <w:r w:rsidRPr="002A6721">
        <w:t>, ...et al.  (2022) The potential of bison restoration as an ecological approach to future tribal food sovereignty on the northern great plains. Front. Ecol. Evol., v. 10. </w:t>
      </w:r>
      <w:hyperlink r:id="rId69" w:history="1">
        <w:r w:rsidRPr="002A6721">
          <w:rPr>
            <w:rStyle w:val="Hyperlink"/>
          </w:rPr>
          <w:t>https://doi.org/10.3389/fevo.2022.826282</w:t>
        </w:r>
      </w:hyperlink>
    </w:p>
    <w:p w14:paraId="774A746C" w14:textId="77777777" w:rsidR="00C409B7" w:rsidRPr="002A6721" w:rsidRDefault="00C409B7" w:rsidP="00C409B7">
      <w:pPr>
        <w:spacing w:after="160" w:line="259" w:lineRule="auto"/>
      </w:pPr>
      <w:r w:rsidRPr="002A6721">
        <w:rPr>
          <w:b/>
          <w:bCs/>
        </w:rPr>
        <w:t>Siemiantkowski*, M.J., Guy, C.S</w:t>
      </w:r>
      <w:r w:rsidRPr="002A6721">
        <w:t>., Koel, T.M., Tronstad, L.M., Fredenberg, C.R. and Rosenthal, L.R. (2022) Combination of Acoustic Telemetry and Side-Scan Sonar Advances Suppression Efforts for Invasive Lake Trout in a Submontane Lake. North Am J Fish Manage, 42: 1609-1622. </w:t>
      </w:r>
      <w:hyperlink r:id="rId70" w:history="1">
        <w:r w:rsidRPr="002A6721">
          <w:rPr>
            <w:rStyle w:val="Hyperlink"/>
          </w:rPr>
          <w:t>https://doi.org/10.1002/nafm.10855</w:t>
        </w:r>
      </w:hyperlink>
    </w:p>
    <w:p w14:paraId="7E613BD5" w14:textId="77777777" w:rsidR="00C409B7" w:rsidRPr="00C059BC" w:rsidRDefault="00C409B7" w:rsidP="00C409B7">
      <w:pPr>
        <w:spacing w:after="160" w:line="259" w:lineRule="auto"/>
        <w:rPr>
          <w:lang w:val="nb-NO"/>
        </w:rPr>
      </w:pPr>
      <w:r w:rsidRPr="002A6721">
        <w:t>Smiley, R.A., Wagler, B.L., LaSharr, T.N., Denryter, K.A., Stephenson, T.R., Courtemanch, A.B., Mong, T.W., Lutz, D., McWhirter, D., Brimeyer, D., Hnilicka, P., </w:t>
      </w:r>
      <w:r w:rsidRPr="002A6721">
        <w:rPr>
          <w:b/>
          <w:bCs/>
        </w:rPr>
        <w:t>Lowrey*, B</w:t>
      </w:r>
      <w:r w:rsidRPr="002A6721">
        <w:t>., Monteith, K.L. (2022) Heterogeneity in Risk-Sensitive Allocation of Somatic Reserves in a Long-Lived Mammal.</w:t>
      </w:r>
      <w:r w:rsidRPr="002A6721">
        <w:rPr>
          <w:i/>
          <w:iCs/>
        </w:rPr>
        <w:t>Ecosphere</w:t>
      </w:r>
      <w:r w:rsidRPr="002A6721">
        <w:t> 13( 7): e4161. </w:t>
      </w:r>
      <w:hyperlink r:id="rId71" w:history="1">
        <w:r w:rsidRPr="00C059BC">
          <w:rPr>
            <w:rStyle w:val="Hyperlink"/>
            <w:lang w:val="nb-NO"/>
          </w:rPr>
          <w:t>https://doi.org/10.1002/ecs2.4161</w:t>
        </w:r>
      </w:hyperlink>
    </w:p>
    <w:p w14:paraId="73414A18" w14:textId="77777777" w:rsidR="00C409B7" w:rsidRPr="002A6721" w:rsidRDefault="00C409B7" w:rsidP="00C409B7">
      <w:pPr>
        <w:spacing w:after="160" w:line="259" w:lineRule="auto"/>
      </w:pPr>
      <w:r w:rsidRPr="00C059BC">
        <w:rPr>
          <w:b/>
          <w:bCs/>
          <w:lang w:val="nb-NO"/>
        </w:rPr>
        <w:t>Ulrich, D.E.M.</w:t>
      </w:r>
      <w:r w:rsidRPr="00C059BC">
        <w:rPr>
          <w:lang w:val="nb-NO"/>
        </w:rPr>
        <w:t>, Clendinen, C.S., </w:t>
      </w:r>
      <w:r w:rsidRPr="00C059BC">
        <w:rPr>
          <w:b/>
          <w:bCs/>
          <w:lang w:val="nb-NO"/>
        </w:rPr>
        <w:t>Alongi*, F</w:t>
      </w:r>
      <w:r w:rsidRPr="00C059BC">
        <w:rPr>
          <w:lang w:val="nb-NO"/>
        </w:rPr>
        <w:t>. </w:t>
      </w:r>
      <w:r w:rsidRPr="00C059BC">
        <w:rPr>
          <w:i/>
          <w:iCs/>
          <w:lang w:val="nb-NO"/>
        </w:rPr>
        <w:t>et al.</w:t>
      </w:r>
      <w:r w:rsidRPr="00C059BC">
        <w:rPr>
          <w:lang w:val="nb-NO"/>
        </w:rPr>
        <w:t xml:space="preserve">  </w:t>
      </w:r>
      <w:r w:rsidRPr="002A6721">
        <w:t>(2022) Root exudate composition reflects drought severity gradient in blue grama (</w:t>
      </w:r>
      <w:r w:rsidRPr="002A6721">
        <w:rPr>
          <w:i/>
          <w:iCs/>
        </w:rPr>
        <w:t>Bouteloua gracilis</w:t>
      </w:r>
      <w:r w:rsidRPr="002A6721">
        <w:t>). </w:t>
      </w:r>
      <w:r w:rsidRPr="002A6721">
        <w:rPr>
          <w:i/>
          <w:iCs/>
        </w:rPr>
        <w:t>Sci Rep</w:t>
      </w:r>
      <w:r w:rsidRPr="002A6721">
        <w:t> </w:t>
      </w:r>
      <w:r w:rsidRPr="002A6721">
        <w:rPr>
          <w:b/>
          <w:bCs/>
        </w:rPr>
        <w:t>12</w:t>
      </w:r>
      <w:r w:rsidRPr="002A6721">
        <w:t>, 12581. https://doi.org/10.1038/s41598-022-16408-8</w:t>
      </w:r>
    </w:p>
    <w:p w14:paraId="2AC47454" w14:textId="77777777" w:rsidR="00C409B7" w:rsidRPr="002A6721" w:rsidRDefault="00C409B7" w:rsidP="00C409B7">
      <w:pPr>
        <w:spacing w:after="160" w:line="259" w:lineRule="auto"/>
      </w:pPr>
      <w:r w:rsidRPr="002A6721">
        <w:rPr>
          <w:b/>
          <w:bCs/>
        </w:rPr>
        <w:t>Vinks*, M., Creel, S.</w:t>
      </w:r>
      <w:r w:rsidRPr="002A6721">
        <w:t>, Rosenblatt, E., Becker, M., Schuette, P., </w:t>
      </w:r>
      <w:r w:rsidRPr="002A6721">
        <w:rPr>
          <w:b/>
          <w:bCs/>
        </w:rPr>
        <w:t>Goodheart*, B</w:t>
      </w:r>
      <w:r w:rsidRPr="002A6721">
        <w:t>., . . .</w:t>
      </w:r>
      <w:r w:rsidRPr="002A6721">
        <w:rPr>
          <w:b/>
          <w:bCs/>
        </w:rPr>
        <w:t>Banda*, K</w:t>
      </w:r>
      <w:r w:rsidRPr="002A6721">
        <w:t>., ... Simukonda, C. (2022) Leopard Panthera pardus density and survival in an ecosystem with depressed abundance of prey and dominant competitors. </w:t>
      </w:r>
      <w:r w:rsidRPr="002A6721">
        <w:rPr>
          <w:i/>
          <w:iCs/>
        </w:rPr>
        <w:t>Oryx,</w:t>
      </w:r>
      <w:r w:rsidRPr="002A6721">
        <w:t> </w:t>
      </w:r>
      <w:r w:rsidRPr="002A6721">
        <w:rPr>
          <w:i/>
          <w:iCs/>
        </w:rPr>
        <w:t>56 </w:t>
      </w:r>
      <w:r w:rsidRPr="002A6721">
        <w:t>(4), 518-527. doi:10.1017/S0030605321000223</w:t>
      </w:r>
    </w:p>
    <w:p w14:paraId="264E66C0" w14:textId="77777777" w:rsidR="00102A90" w:rsidRDefault="00102A90" w:rsidP="3D55C788">
      <w:pPr>
        <w:pStyle w:val="Heading2"/>
        <w:rPr>
          <w:rFonts w:asciiTheme="minorHAnsi" w:hAnsiTheme="minorHAnsi"/>
          <w:sz w:val="24"/>
          <w:szCs w:val="24"/>
        </w:rPr>
      </w:pPr>
    </w:p>
    <w:p w14:paraId="30F2A27E" w14:textId="655D4888" w:rsidR="00102A90" w:rsidRDefault="00102A90">
      <w:pPr>
        <w:rPr>
          <w:rFonts w:eastAsiaTheme="majorEastAsia" w:cstheme="majorBidi"/>
          <w:b/>
          <w:bCs/>
          <w:sz w:val="24"/>
          <w:szCs w:val="24"/>
        </w:rPr>
      </w:pPr>
    </w:p>
    <w:sectPr w:rsidR="00102A90" w:rsidSect="00E52658">
      <w:footerReference w:type="default" r:id="rId7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94210" w14:textId="77777777" w:rsidR="001A4B4F" w:rsidRDefault="001A4B4F" w:rsidP="00B03CCE">
      <w:pPr>
        <w:spacing w:after="0" w:line="240" w:lineRule="auto"/>
      </w:pPr>
      <w:r>
        <w:separator/>
      </w:r>
    </w:p>
  </w:endnote>
  <w:endnote w:type="continuationSeparator" w:id="0">
    <w:p w14:paraId="7AB80AF5" w14:textId="77777777" w:rsidR="001A4B4F" w:rsidRDefault="001A4B4F" w:rsidP="00B0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197964"/>
      <w:docPartObj>
        <w:docPartGallery w:val="Page Numbers (Bottom of Page)"/>
        <w:docPartUnique/>
      </w:docPartObj>
    </w:sdtPr>
    <w:sdtEndPr>
      <w:rPr>
        <w:noProof/>
      </w:rPr>
    </w:sdtEndPr>
    <w:sdtContent>
      <w:p w14:paraId="220124DD" w14:textId="3302A553" w:rsidR="00B03CCE" w:rsidRDefault="00B03C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24250" w14:textId="77777777" w:rsidR="00B03CCE" w:rsidRDefault="00B0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EEF7A" w14:textId="77777777" w:rsidR="001A4B4F" w:rsidRDefault="001A4B4F" w:rsidP="00B03CCE">
      <w:pPr>
        <w:spacing w:after="0" w:line="240" w:lineRule="auto"/>
      </w:pPr>
      <w:r>
        <w:separator/>
      </w:r>
    </w:p>
  </w:footnote>
  <w:footnote w:type="continuationSeparator" w:id="0">
    <w:p w14:paraId="1F9D1498" w14:textId="77777777" w:rsidR="001A4B4F" w:rsidRDefault="001A4B4F" w:rsidP="00B03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60A"/>
    <w:multiLevelType w:val="hybridMultilevel"/>
    <w:tmpl w:val="F72ACA32"/>
    <w:lvl w:ilvl="0" w:tplc="613A791A">
      <w:start w:val="1"/>
      <w:numFmt w:val="lowerLetter"/>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978"/>
    <w:multiLevelType w:val="hybridMultilevel"/>
    <w:tmpl w:val="F668BD42"/>
    <w:lvl w:ilvl="0" w:tplc="C48E0BCC">
      <w:start w:val="1"/>
      <w:numFmt w:val="decimal"/>
      <w:lvlText w:val="%1."/>
      <w:lvlJc w:val="left"/>
      <w:pPr>
        <w:ind w:left="835" w:hanging="360"/>
      </w:pPr>
      <w:rPr>
        <w:rFonts w:hint="default"/>
        <w:b/>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 w15:restartNumberingAfterBreak="0">
    <w:nsid w:val="0F1D0B31"/>
    <w:multiLevelType w:val="hybridMultilevel"/>
    <w:tmpl w:val="F238E31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10C744DC"/>
    <w:multiLevelType w:val="hybridMultilevel"/>
    <w:tmpl w:val="62CEE1A2"/>
    <w:lvl w:ilvl="0" w:tplc="0DFCB856">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D6D7D"/>
    <w:multiLevelType w:val="hybridMultilevel"/>
    <w:tmpl w:val="C9A2023A"/>
    <w:lvl w:ilvl="0" w:tplc="EABE219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E7E0C"/>
    <w:multiLevelType w:val="hybridMultilevel"/>
    <w:tmpl w:val="DA164026"/>
    <w:lvl w:ilvl="0" w:tplc="066CAF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F7EAE"/>
    <w:multiLevelType w:val="hybridMultilevel"/>
    <w:tmpl w:val="910C0522"/>
    <w:lvl w:ilvl="0" w:tplc="DE2CD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02BBC"/>
    <w:multiLevelType w:val="hybridMultilevel"/>
    <w:tmpl w:val="2384EBE2"/>
    <w:lvl w:ilvl="0" w:tplc="52CE2DC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F3432"/>
    <w:multiLevelType w:val="hybridMultilevel"/>
    <w:tmpl w:val="4C92F2E6"/>
    <w:lvl w:ilvl="0" w:tplc="1AA6B400">
      <w:start w:val="1"/>
      <w:numFmt w:val="lowerLetter"/>
      <w:lvlText w:val="%1)"/>
      <w:lvlJc w:val="left"/>
      <w:pPr>
        <w:ind w:left="1080" w:hanging="360"/>
      </w:pPr>
      <w:rPr>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841C83"/>
    <w:multiLevelType w:val="hybridMultilevel"/>
    <w:tmpl w:val="1FE27EF4"/>
    <w:lvl w:ilvl="0" w:tplc="2F8C98C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A2DF0"/>
    <w:multiLevelType w:val="hybridMultilevel"/>
    <w:tmpl w:val="2E247B9E"/>
    <w:lvl w:ilvl="0" w:tplc="A3D22F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816D48"/>
    <w:multiLevelType w:val="hybridMultilevel"/>
    <w:tmpl w:val="4B3A443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3">
      <w:start w:val="1"/>
      <w:numFmt w:val="bullet"/>
      <w:lvlText w:val="o"/>
      <w:lvlJc w:val="left"/>
      <w:pPr>
        <w:ind w:left="1940" w:hanging="180"/>
      </w:pPr>
      <w:rPr>
        <w:rFonts w:ascii="Courier New" w:hAnsi="Courier New" w:cs="Courier New"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15:restartNumberingAfterBreak="0">
    <w:nsid w:val="4F1D50E7"/>
    <w:multiLevelType w:val="hybridMultilevel"/>
    <w:tmpl w:val="96DC0BFE"/>
    <w:lvl w:ilvl="0" w:tplc="685889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D3233"/>
    <w:multiLevelType w:val="hybridMultilevel"/>
    <w:tmpl w:val="968AD9DE"/>
    <w:lvl w:ilvl="0" w:tplc="0882C550">
      <w:start w:val="1"/>
      <w:numFmt w:val="decimal"/>
      <w:lvlText w:val="%1."/>
      <w:lvlJc w:val="left"/>
      <w:pPr>
        <w:ind w:left="1009" w:hanging="361"/>
      </w:pPr>
      <w:rPr>
        <w:rFonts w:ascii="Calibri" w:eastAsia="Calibri" w:hAnsi="Calibri" w:hint="default"/>
        <w:sz w:val="22"/>
        <w:szCs w:val="22"/>
      </w:rPr>
    </w:lvl>
    <w:lvl w:ilvl="1" w:tplc="01DEEAA0">
      <w:start w:val="1"/>
      <w:numFmt w:val="bullet"/>
      <w:lvlText w:val=""/>
      <w:lvlJc w:val="left"/>
      <w:pPr>
        <w:ind w:left="1729" w:hanging="361"/>
      </w:pPr>
      <w:rPr>
        <w:rFonts w:ascii="Symbol" w:eastAsia="Symbol" w:hAnsi="Symbol"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14" w15:restartNumberingAfterBreak="0">
    <w:nsid w:val="57D66F29"/>
    <w:multiLevelType w:val="hybridMultilevel"/>
    <w:tmpl w:val="A6580BB6"/>
    <w:lvl w:ilvl="0" w:tplc="EABE2192">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CE5D5A"/>
    <w:multiLevelType w:val="hybridMultilevel"/>
    <w:tmpl w:val="A67A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7E73"/>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AC65A4"/>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6C7703"/>
    <w:multiLevelType w:val="hybridMultilevel"/>
    <w:tmpl w:val="401265E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6D2E43AD"/>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3D0041"/>
    <w:multiLevelType w:val="hybridMultilevel"/>
    <w:tmpl w:val="7B90AC82"/>
    <w:lvl w:ilvl="0" w:tplc="721E533E">
      <w:start w:val="1"/>
      <w:numFmt w:val="decimal"/>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00C7F"/>
    <w:multiLevelType w:val="hybridMultilevel"/>
    <w:tmpl w:val="1C9E4B7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1">
      <w:start w:val="1"/>
      <w:numFmt w:val="bullet"/>
      <w:lvlText w:val=""/>
      <w:lvlJc w:val="left"/>
      <w:pPr>
        <w:ind w:left="1940" w:hanging="180"/>
      </w:pPr>
      <w:rPr>
        <w:rFonts w:ascii="Symbol" w:hAnsi="Symbol"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2" w15:restartNumberingAfterBreak="0">
    <w:nsid w:val="78B17DF4"/>
    <w:multiLevelType w:val="hybridMultilevel"/>
    <w:tmpl w:val="B90A5924"/>
    <w:lvl w:ilvl="0" w:tplc="4F502F94">
      <w:start w:val="1"/>
      <w:numFmt w:val="lowerLetter"/>
      <w:lvlText w:val="%1)"/>
      <w:lvlJc w:val="left"/>
      <w:pPr>
        <w:ind w:left="1080" w:hanging="360"/>
      </w:pPr>
      <w:rPr>
        <w:rFonts w:hint="default"/>
        <w:b w:val="0"/>
        <w:bCs w:val="0"/>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A356EC"/>
    <w:multiLevelType w:val="hybridMultilevel"/>
    <w:tmpl w:val="BFFCC622"/>
    <w:lvl w:ilvl="0" w:tplc="0882C550">
      <w:start w:val="1"/>
      <w:numFmt w:val="decimal"/>
      <w:lvlText w:val="%1."/>
      <w:lvlJc w:val="left"/>
      <w:pPr>
        <w:ind w:left="1009" w:hanging="361"/>
      </w:pPr>
      <w:rPr>
        <w:rFonts w:ascii="Calibri" w:eastAsia="Calibri" w:hAnsi="Calibri" w:hint="default"/>
        <w:sz w:val="22"/>
        <w:szCs w:val="22"/>
      </w:rPr>
    </w:lvl>
    <w:lvl w:ilvl="1" w:tplc="5D8E8E8A">
      <w:start w:val="1"/>
      <w:numFmt w:val="bullet"/>
      <w:lvlText w:val="•"/>
      <w:lvlJc w:val="left"/>
      <w:pPr>
        <w:ind w:left="1729" w:hanging="361"/>
      </w:pPr>
      <w:rPr>
        <w:rFonts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num w:numId="1" w16cid:durableId="1706518496">
    <w:abstractNumId w:val="15"/>
  </w:num>
  <w:num w:numId="2" w16cid:durableId="53890148">
    <w:abstractNumId w:val="6"/>
  </w:num>
  <w:num w:numId="3" w16cid:durableId="872963168">
    <w:abstractNumId w:val="5"/>
  </w:num>
  <w:num w:numId="4" w16cid:durableId="1832406061">
    <w:abstractNumId w:val="16"/>
  </w:num>
  <w:num w:numId="5" w16cid:durableId="1506506891">
    <w:abstractNumId w:val="10"/>
  </w:num>
  <w:num w:numId="6" w16cid:durableId="509492229">
    <w:abstractNumId w:val="19"/>
  </w:num>
  <w:num w:numId="7" w16cid:durableId="1438871838">
    <w:abstractNumId w:val="7"/>
  </w:num>
  <w:num w:numId="8" w16cid:durableId="137457641">
    <w:abstractNumId w:val="17"/>
  </w:num>
  <w:num w:numId="9" w16cid:durableId="381952946">
    <w:abstractNumId w:val="9"/>
  </w:num>
  <w:num w:numId="10" w16cid:durableId="914169213">
    <w:abstractNumId w:val="13"/>
  </w:num>
  <w:num w:numId="11" w16cid:durableId="1204441001">
    <w:abstractNumId w:val="23"/>
  </w:num>
  <w:num w:numId="12" w16cid:durableId="417212622">
    <w:abstractNumId w:val="18"/>
  </w:num>
  <w:num w:numId="13" w16cid:durableId="1136487227">
    <w:abstractNumId w:val="21"/>
  </w:num>
  <w:num w:numId="14" w16cid:durableId="485703465">
    <w:abstractNumId w:val="11"/>
  </w:num>
  <w:num w:numId="15" w16cid:durableId="1155150409">
    <w:abstractNumId w:val="2"/>
  </w:num>
  <w:num w:numId="16" w16cid:durableId="1997566523">
    <w:abstractNumId w:val="1"/>
  </w:num>
  <w:num w:numId="17" w16cid:durableId="586502614">
    <w:abstractNumId w:val="12"/>
  </w:num>
  <w:num w:numId="18" w16cid:durableId="2007317855">
    <w:abstractNumId w:val="3"/>
  </w:num>
  <w:num w:numId="19" w16cid:durableId="1111632160">
    <w:abstractNumId w:val="20"/>
  </w:num>
  <w:num w:numId="20" w16cid:durableId="637613276">
    <w:abstractNumId w:val="8"/>
  </w:num>
  <w:num w:numId="21" w16cid:durableId="2105303953">
    <w:abstractNumId w:val="22"/>
  </w:num>
  <w:num w:numId="22" w16cid:durableId="509415371">
    <w:abstractNumId w:val="14"/>
  </w:num>
  <w:num w:numId="23" w16cid:durableId="437024052">
    <w:abstractNumId w:val="4"/>
  </w:num>
  <w:num w:numId="24" w16cid:durableId="161258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SwsDA1MwOyDCxMzJV0lIJTi4sz8/NACgxrARcWFyQsAAAA"/>
  </w:docVars>
  <w:rsids>
    <w:rsidRoot w:val="000B5CE9"/>
    <w:rsid w:val="000132BD"/>
    <w:rsid w:val="00013D01"/>
    <w:rsid w:val="00014DAE"/>
    <w:rsid w:val="00035815"/>
    <w:rsid w:val="00035FAF"/>
    <w:rsid w:val="0004377E"/>
    <w:rsid w:val="00047C1F"/>
    <w:rsid w:val="00051A3A"/>
    <w:rsid w:val="00057D28"/>
    <w:rsid w:val="000631EF"/>
    <w:rsid w:val="00064537"/>
    <w:rsid w:val="00071ADF"/>
    <w:rsid w:val="000776D3"/>
    <w:rsid w:val="000815D4"/>
    <w:rsid w:val="00090BCF"/>
    <w:rsid w:val="000A314B"/>
    <w:rsid w:val="000B5CE9"/>
    <w:rsid w:val="000B7A7E"/>
    <w:rsid w:val="000C3969"/>
    <w:rsid w:val="000C53F9"/>
    <w:rsid w:val="000C76BE"/>
    <w:rsid w:val="000C78DF"/>
    <w:rsid w:val="000D7717"/>
    <w:rsid w:val="000D7C8B"/>
    <w:rsid w:val="000E3C15"/>
    <w:rsid w:val="000E7821"/>
    <w:rsid w:val="000F1EC4"/>
    <w:rsid w:val="000F6203"/>
    <w:rsid w:val="000F742A"/>
    <w:rsid w:val="00100930"/>
    <w:rsid w:val="001020BA"/>
    <w:rsid w:val="00102139"/>
    <w:rsid w:val="00102A90"/>
    <w:rsid w:val="0012278D"/>
    <w:rsid w:val="00123C33"/>
    <w:rsid w:val="00127E18"/>
    <w:rsid w:val="001337FF"/>
    <w:rsid w:val="00136860"/>
    <w:rsid w:val="0014244A"/>
    <w:rsid w:val="00145A3E"/>
    <w:rsid w:val="00147036"/>
    <w:rsid w:val="001474C9"/>
    <w:rsid w:val="001537AC"/>
    <w:rsid w:val="00153E81"/>
    <w:rsid w:val="001546B6"/>
    <w:rsid w:val="0016481E"/>
    <w:rsid w:val="00170559"/>
    <w:rsid w:val="0018053C"/>
    <w:rsid w:val="0018072A"/>
    <w:rsid w:val="00191CD5"/>
    <w:rsid w:val="001943DB"/>
    <w:rsid w:val="001956D4"/>
    <w:rsid w:val="001A47B7"/>
    <w:rsid w:val="001A4B4F"/>
    <w:rsid w:val="001B162E"/>
    <w:rsid w:val="001B21D0"/>
    <w:rsid w:val="001C4FEF"/>
    <w:rsid w:val="001D5FB1"/>
    <w:rsid w:val="001F2A92"/>
    <w:rsid w:val="00235E71"/>
    <w:rsid w:val="00236085"/>
    <w:rsid w:val="002366DE"/>
    <w:rsid w:val="00242A0C"/>
    <w:rsid w:val="0025297B"/>
    <w:rsid w:val="0025565C"/>
    <w:rsid w:val="0025612F"/>
    <w:rsid w:val="0026027E"/>
    <w:rsid w:val="002672F8"/>
    <w:rsid w:val="002759BA"/>
    <w:rsid w:val="00286C29"/>
    <w:rsid w:val="00294F8A"/>
    <w:rsid w:val="002963A7"/>
    <w:rsid w:val="0029681C"/>
    <w:rsid w:val="002B1285"/>
    <w:rsid w:val="002B4503"/>
    <w:rsid w:val="002C2B18"/>
    <w:rsid w:val="002D6464"/>
    <w:rsid w:val="002E4364"/>
    <w:rsid w:val="002F1F4C"/>
    <w:rsid w:val="0030463B"/>
    <w:rsid w:val="0031692F"/>
    <w:rsid w:val="003173B4"/>
    <w:rsid w:val="00326137"/>
    <w:rsid w:val="00343C7D"/>
    <w:rsid w:val="003531E9"/>
    <w:rsid w:val="00354213"/>
    <w:rsid w:val="00355DD1"/>
    <w:rsid w:val="0035659B"/>
    <w:rsid w:val="0036585E"/>
    <w:rsid w:val="00376058"/>
    <w:rsid w:val="00376671"/>
    <w:rsid w:val="0039582C"/>
    <w:rsid w:val="0039777E"/>
    <w:rsid w:val="003A183F"/>
    <w:rsid w:val="003A2929"/>
    <w:rsid w:val="003B5627"/>
    <w:rsid w:val="003D1F7F"/>
    <w:rsid w:val="003F6C97"/>
    <w:rsid w:val="00411F78"/>
    <w:rsid w:val="004237E6"/>
    <w:rsid w:val="0044076B"/>
    <w:rsid w:val="0044694A"/>
    <w:rsid w:val="00452029"/>
    <w:rsid w:val="004617CB"/>
    <w:rsid w:val="004621FF"/>
    <w:rsid w:val="00470A17"/>
    <w:rsid w:val="00471494"/>
    <w:rsid w:val="004753D7"/>
    <w:rsid w:val="00486AF2"/>
    <w:rsid w:val="00496F31"/>
    <w:rsid w:val="004A2B28"/>
    <w:rsid w:val="004A373B"/>
    <w:rsid w:val="004A78B5"/>
    <w:rsid w:val="004D007F"/>
    <w:rsid w:val="004D16D8"/>
    <w:rsid w:val="004D5A77"/>
    <w:rsid w:val="004E1291"/>
    <w:rsid w:val="004E38AC"/>
    <w:rsid w:val="004E78BD"/>
    <w:rsid w:val="005015D5"/>
    <w:rsid w:val="0050245E"/>
    <w:rsid w:val="0050689A"/>
    <w:rsid w:val="005105A1"/>
    <w:rsid w:val="0053033C"/>
    <w:rsid w:val="0053254E"/>
    <w:rsid w:val="005378B8"/>
    <w:rsid w:val="00545D16"/>
    <w:rsid w:val="005647F8"/>
    <w:rsid w:val="0056680C"/>
    <w:rsid w:val="00577FF2"/>
    <w:rsid w:val="005803F1"/>
    <w:rsid w:val="00585E27"/>
    <w:rsid w:val="005906B7"/>
    <w:rsid w:val="00591EB3"/>
    <w:rsid w:val="00597118"/>
    <w:rsid w:val="005A0B9E"/>
    <w:rsid w:val="005A5A1B"/>
    <w:rsid w:val="005E059D"/>
    <w:rsid w:val="005F057A"/>
    <w:rsid w:val="0060326A"/>
    <w:rsid w:val="00612FB6"/>
    <w:rsid w:val="00620B77"/>
    <w:rsid w:val="00632CBF"/>
    <w:rsid w:val="006332BA"/>
    <w:rsid w:val="006342EE"/>
    <w:rsid w:val="00636392"/>
    <w:rsid w:val="00637EAA"/>
    <w:rsid w:val="00640424"/>
    <w:rsid w:val="006447FC"/>
    <w:rsid w:val="00652F90"/>
    <w:rsid w:val="00654AF9"/>
    <w:rsid w:val="00655F6C"/>
    <w:rsid w:val="00656E5E"/>
    <w:rsid w:val="00660D74"/>
    <w:rsid w:val="00692D25"/>
    <w:rsid w:val="00696E58"/>
    <w:rsid w:val="006B003B"/>
    <w:rsid w:val="006B7257"/>
    <w:rsid w:val="006C7313"/>
    <w:rsid w:val="006E2FA6"/>
    <w:rsid w:val="006E64AE"/>
    <w:rsid w:val="006F5121"/>
    <w:rsid w:val="00705B58"/>
    <w:rsid w:val="007107BB"/>
    <w:rsid w:val="007109B5"/>
    <w:rsid w:val="007152EB"/>
    <w:rsid w:val="0072263B"/>
    <w:rsid w:val="00723724"/>
    <w:rsid w:val="00723D36"/>
    <w:rsid w:val="00762308"/>
    <w:rsid w:val="00763866"/>
    <w:rsid w:val="0077301B"/>
    <w:rsid w:val="007B5385"/>
    <w:rsid w:val="007C157E"/>
    <w:rsid w:val="007D2B40"/>
    <w:rsid w:val="007F0A72"/>
    <w:rsid w:val="007F0AB7"/>
    <w:rsid w:val="007F4F2B"/>
    <w:rsid w:val="008009ED"/>
    <w:rsid w:val="00811E3F"/>
    <w:rsid w:val="0081585C"/>
    <w:rsid w:val="008314D2"/>
    <w:rsid w:val="008347D2"/>
    <w:rsid w:val="0084110F"/>
    <w:rsid w:val="0085754E"/>
    <w:rsid w:val="008622CB"/>
    <w:rsid w:val="008633C0"/>
    <w:rsid w:val="00865A39"/>
    <w:rsid w:val="00865F8E"/>
    <w:rsid w:val="008665B9"/>
    <w:rsid w:val="008747C0"/>
    <w:rsid w:val="008813F9"/>
    <w:rsid w:val="00884011"/>
    <w:rsid w:val="008841BA"/>
    <w:rsid w:val="00890DBF"/>
    <w:rsid w:val="00893206"/>
    <w:rsid w:val="008A053F"/>
    <w:rsid w:val="008A2B94"/>
    <w:rsid w:val="008D1CF0"/>
    <w:rsid w:val="008D204E"/>
    <w:rsid w:val="008D5AA5"/>
    <w:rsid w:val="008E4F36"/>
    <w:rsid w:val="008E7F9D"/>
    <w:rsid w:val="008F697C"/>
    <w:rsid w:val="009036E4"/>
    <w:rsid w:val="00904EB0"/>
    <w:rsid w:val="009101FC"/>
    <w:rsid w:val="009228D4"/>
    <w:rsid w:val="0092405A"/>
    <w:rsid w:val="009247D8"/>
    <w:rsid w:val="0093138B"/>
    <w:rsid w:val="009358F2"/>
    <w:rsid w:val="00952940"/>
    <w:rsid w:val="00961166"/>
    <w:rsid w:val="009658EB"/>
    <w:rsid w:val="0096760C"/>
    <w:rsid w:val="009737F5"/>
    <w:rsid w:val="00974DF3"/>
    <w:rsid w:val="00976502"/>
    <w:rsid w:val="00984054"/>
    <w:rsid w:val="009942E9"/>
    <w:rsid w:val="009972DA"/>
    <w:rsid w:val="009A1B22"/>
    <w:rsid w:val="009B13BC"/>
    <w:rsid w:val="009B2234"/>
    <w:rsid w:val="009B72C0"/>
    <w:rsid w:val="009C05DB"/>
    <w:rsid w:val="009D60B3"/>
    <w:rsid w:val="009E788E"/>
    <w:rsid w:val="009F023A"/>
    <w:rsid w:val="009F741E"/>
    <w:rsid w:val="00A0029A"/>
    <w:rsid w:val="00A01168"/>
    <w:rsid w:val="00A05703"/>
    <w:rsid w:val="00A07794"/>
    <w:rsid w:val="00A11E1D"/>
    <w:rsid w:val="00A14A4B"/>
    <w:rsid w:val="00A32C31"/>
    <w:rsid w:val="00A32CC3"/>
    <w:rsid w:val="00A4046A"/>
    <w:rsid w:val="00A451B9"/>
    <w:rsid w:val="00A4672E"/>
    <w:rsid w:val="00A46E8F"/>
    <w:rsid w:val="00A630D4"/>
    <w:rsid w:val="00A90D3F"/>
    <w:rsid w:val="00A90E55"/>
    <w:rsid w:val="00A91D35"/>
    <w:rsid w:val="00A94756"/>
    <w:rsid w:val="00A96966"/>
    <w:rsid w:val="00AB2E22"/>
    <w:rsid w:val="00AB71EB"/>
    <w:rsid w:val="00AC45E8"/>
    <w:rsid w:val="00AD2598"/>
    <w:rsid w:val="00AE4A95"/>
    <w:rsid w:val="00AF0D19"/>
    <w:rsid w:val="00AF0D68"/>
    <w:rsid w:val="00AF35A0"/>
    <w:rsid w:val="00AF5C8C"/>
    <w:rsid w:val="00AF6C80"/>
    <w:rsid w:val="00B03CCE"/>
    <w:rsid w:val="00B07995"/>
    <w:rsid w:val="00B12B82"/>
    <w:rsid w:val="00B13B91"/>
    <w:rsid w:val="00B2028E"/>
    <w:rsid w:val="00B224C1"/>
    <w:rsid w:val="00B24C22"/>
    <w:rsid w:val="00B27DED"/>
    <w:rsid w:val="00B400F9"/>
    <w:rsid w:val="00B4350A"/>
    <w:rsid w:val="00B7162C"/>
    <w:rsid w:val="00B86B8F"/>
    <w:rsid w:val="00B86E2B"/>
    <w:rsid w:val="00BB02A1"/>
    <w:rsid w:val="00BB1137"/>
    <w:rsid w:val="00BC285F"/>
    <w:rsid w:val="00BC5615"/>
    <w:rsid w:val="00BC58A0"/>
    <w:rsid w:val="00BD0DF0"/>
    <w:rsid w:val="00BD2097"/>
    <w:rsid w:val="00BD4A3C"/>
    <w:rsid w:val="00BE07F4"/>
    <w:rsid w:val="00BE18FF"/>
    <w:rsid w:val="00BE27B5"/>
    <w:rsid w:val="00BE6E37"/>
    <w:rsid w:val="00BF0B76"/>
    <w:rsid w:val="00C04110"/>
    <w:rsid w:val="00C147F9"/>
    <w:rsid w:val="00C22432"/>
    <w:rsid w:val="00C31746"/>
    <w:rsid w:val="00C35067"/>
    <w:rsid w:val="00C409B7"/>
    <w:rsid w:val="00C43875"/>
    <w:rsid w:val="00C44725"/>
    <w:rsid w:val="00C51719"/>
    <w:rsid w:val="00C61DFF"/>
    <w:rsid w:val="00C627EB"/>
    <w:rsid w:val="00C67641"/>
    <w:rsid w:val="00C7656F"/>
    <w:rsid w:val="00C86ED9"/>
    <w:rsid w:val="00C933F2"/>
    <w:rsid w:val="00CA4833"/>
    <w:rsid w:val="00CA6B34"/>
    <w:rsid w:val="00CA6FD7"/>
    <w:rsid w:val="00CB14A9"/>
    <w:rsid w:val="00CB3A93"/>
    <w:rsid w:val="00CC2D98"/>
    <w:rsid w:val="00CC418B"/>
    <w:rsid w:val="00CC4E15"/>
    <w:rsid w:val="00CC778F"/>
    <w:rsid w:val="00CD35B8"/>
    <w:rsid w:val="00CD5D81"/>
    <w:rsid w:val="00D05294"/>
    <w:rsid w:val="00D0601C"/>
    <w:rsid w:val="00D10FC5"/>
    <w:rsid w:val="00D14803"/>
    <w:rsid w:val="00D16352"/>
    <w:rsid w:val="00D33792"/>
    <w:rsid w:val="00D41ED9"/>
    <w:rsid w:val="00D45EB2"/>
    <w:rsid w:val="00D52FA1"/>
    <w:rsid w:val="00D71F2D"/>
    <w:rsid w:val="00D80920"/>
    <w:rsid w:val="00DB047D"/>
    <w:rsid w:val="00DB1877"/>
    <w:rsid w:val="00DB3846"/>
    <w:rsid w:val="00DB51DB"/>
    <w:rsid w:val="00DC7DC7"/>
    <w:rsid w:val="00DE100A"/>
    <w:rsid w:val="00DE3C12"/>
    <w:rsid w:val="00DF502E"/>
    <w:rsid w:val="00DF6633"/>
    <w:rsid w:val="00E029EF"/>
    <w:rsid w:val="00E02BF0"/>
    <w:rsid w:val="00E05345"/>
    <w:rsid w:val="00E05EE9"/>
    <w:rsid w:val="00E106CB"/>
    <w:rsid w:val="00E142F1"/>
    <w:rsid w:val="00E167B3"/>
    <w:rsid w:val="00E30737"/>
    <w:rsid w:val="00E334D9"/>
    <w:rsid w:val="00E34EBA"/>
    <w:rsid w:val="00E37E70"/>
    <w:rsid w:val="00E44346"/>
    <w:rsid w:val="00E45392"/>
    <w:rsid w:val="00E52658"/>
    <w:rsid w:val="00E53F6D"/>
    <w:rsid w:val="00E6055C"/>
    <w:rsid w:val="00E706BA"/>
    <w:rsid w:val="00E72002"/>
    <w:rsid w:val="00E72BF1"/>
    <w:rsid w:val="00E73993"/>
    <w:rsid w:val="00E750DB"/>
    <w:rsid w:val="00E7796E"/>
    <w:rsid w:val="00E841D5"/>
    <w:rsid w:val="00E85195"/>
    <w:rsid w:val="00E869DD"/>
    <w:rsid w:val="00E86E18"/>
    <w:rsid w:val="00E96846"/>
    <w:rsid w:val="00EC6F41"/>
    <w:rsid w:val="00ED0932"/>
    <w:rsid w:val="00ED6423"/>
    <w:rsid w:val="00EF4D05"/>
    <w:rsid w:val="00F00E05"/>
    <w:rsid w:val="00F0580B"/>
    <w:rsid w:val="00F075EC"/>
    <w:rsid w:val="00F149D2"/>
    <w:rsid w:val="00F220E0"/>
    <w:rsid w:val="00F244FF"/>
    <w:rsid w:val="00F3046A"/>
    <w:rsid w:val="00F4022C"/>
    <w:rsid w:val="00F408AA"/>
    <w:rsid w:val="00F532E5"/>
    <w:rsid w:val="00F7169A"/>
    <w:rsid w:val="00F72D65"/>
    <w:rsid w:val="00F80B22"/>
    <w:rsid w:val="00F85E81"/>
    <w:rsid w:val="00F92E1B"/>
    <w:rsid w:val="00FA34A2"/>
    <w:rsid w:val="00FA50ED"/>
    <w:rsid w:val="00FB1392"/>
    <w:rsid w:val="00FB51B8"/>
    <w:rsid w:val="00FD0A44"/>
    <w:rsid w:val="00FD1A30"/>
    <w:rsid w:val="00FE241E"/>
    <w:rsid w:val="00FE31EE"/>
    <w:rsid w:val="00FE4D13"/>
    <w:rsid w:val="01DC2473"/>
    <w:rsid w:val="02BA4B9A"/>
    <w:rsid w:val="06131249"/>
    <w:rsid w:val="06DFB987"/>
    <w:rsid w:val="07567B15"/>
    <w:rsid w:val="089E0958"/>
    <w:rsid w:val="0A2800EA"/>
    <w:rsid w:val="0A488D70"/>
    <w:rsid w:val="0BACAEBD"/>
    <w:rsid w:val="0D25CE87"/>
    <w:rsid w:val="0D648CC2"/>
    <w:rsid w:val="0DF6A3A3"/>
    <w:rsid w:val="0E310AF0"/>
    <w:rsid w:val="0E39D380"/>
    <w:rsid w:val="0EFFA56B"/>
    <w:rsid w:val="11C47EDA"/>
    <w:rsid w:val="128495BE"/>
    <w:rsid w:val="12EEE661"/>
    <w:rsid w:val="13CACECB"/>
    <w:rsid w:val="141DC660"/>
    <w:rsid w:val="145FE467"/>
    <w:rsid w:val="1521C80E"/>
    <w:rsid w:val="158C5D6E"/>
    <w:rsid w:val="167F2DD0"/>
    <w:rsid w:val="16877574"/>
    <w:rsid w:val="175B7396"/>
    <w:rsid w:val="1790E58D"/>
    <w:rsid w:val="17D1B427"/>
    <w:rsid w:val="1866646C"/>
    <w:rsid w:val="1B1AFB43"/>
    <w:rsid w:val="1BE59DC3"/>
    <w:rsid w:val="1C3FE25C"/>
    <w:rsid w:val="1D6038FF"/>
    <w:rsid w:val="1D6BCCEE"/>
    <w:rsid w:val="20898EA8"/>
    <w:rsid w:val="20F1EC79"/>
    <w:rsid w:val="211B1D1C"/>
    <w:rsid w:val="21E2902A"/>
    <w:rsid w:val="21EB3D03"/>
    <w:rsid w:val="21F93C71"/>
    <w:rsid w:val="220D45E9"/>
    <w:rsid w:val="2222B5DB"/>
    <w:rsid w:val="24510D9B"/>
    <w:rsid w:val="2540A11D"/>
    <w:rsid w:val="26060659"/>
    <w:rsid w:val="269C8FBB"/>
    <w:rsid w:val="281C135D"/>
    <w:rsid w:val="293DA71B"/>
    <w:rsid w:val="2C5C1F80"/>
    <w:rsid w:val="2CB471DA"/>
    <w:rsid w:val="2D1E85D3"/>
    <w:rsid w:val="2F549468"/>
    <w:rsid w:val="310CD46D"/>
    <w:rsid w:val="314E7A7C"/>
    <w:rsid w:val="31A947B5"/>
    <w:rsid w:val="31D05FAF"/>
    <w:rsid w:val="332F9B32"/>
    <w:rsid w:val="3369F6E9"/>
    <w:rsid w:val="3370E802"/>
    <w:rsid w:val="33AAA94B"/>
    <w:rsid w:val="33E035E3"/>
    <w:rsid w:val="3434F1FE"/>
    <w:rsid w:val="343B1668"/>
    <w:rsid w:val="3506B1D0"/>
    <w:rsid w:val="367F6978"/>
    <w:rsid w:val="36B8B43A"/>
    <w:rsid w:val="3828BCF9"/>
    <w:rsid w:val="38B6A237"/>
    <w:rsid w:val="38E5016E"/>
    <w:rsid w:val="3956BD8A"/>
    <w:rsid w:val="39EBF7CA"/>
    <w:rsid w:val="3A2E39B4"/>
    <w:rsid w:val="3B5C49CF"/>
    <w:rsid w:val="3D55C788"/>
    <w:rsid w:val="3E5C7F79"/>
    <w:rsid w:val="40441FB5"/>
    <w:rsid w:val="406B18C5"/>
    <w:rsid w:val="40CF8FF2"/>
    <w:rsid w:val="40F8B0A3"/>
    <w:rsid w:val="428C25EA"/>
    <w:rsid w:val="43FF2C5A"/>
    <w:rsid w:val="47A3BB1A"/>
    <w:rsid w:val="49BFD328"/>
    <w:rsid w:val="4B60FFB7"/>
    <w:rsid w:val="4D9F671A"/>
    <w:rsid w:val="4DFAA723"/>
    <w:rsid w:val="4FE6B894"/>
    <w:rsid w:val="50BBB84F"/>
    <w:rsid w:val="519F3F9A"/>
    <w:rsid w:val="5221619F"/>
    <w:rsid w:val="55120248"/>
    <w:rsid w:val="55A3D179"/>
    <w:rsid w:val="56394916"/>
    <w:rsid w:val="5841D484"/>
    <w:rsid w:val="5842392E"/>
    <w:rsid w:val="5895E3D4"/>
    <w:rsid w:val="58C6CA34"/>
    <w:rsid w:val="59DDA4E5"/>
    <w:rsid w:val="59FEED3B"/>
    <w:rsid w:val="5BF8C0B4"/>
    <w:rsid w:val="5E310DEE"/>
    <w:rsid w:val="607BE973"/>
    <w:rsid w:val="61F72F1A"/>
    <w:rsid w:val="624DC71F"/>
    <w:rsid w:val="6327903C"/>
    <w:rsid w:val="63CEE412"/>
    <w:rsid w:val="64934418"/>
    <w:rsid w:val="6763F1E3"/>
    <w:rsid w:val="69043C3A"/>
    <w:rsid w:val="691C77DE"/>
    <w:rsid w:val="6B89CD99"/>
    <w:rsid w:val="6B8C317F"/>
    <w:rsid w:val="6BAD8F63"/>
    <w:rsid w:val="70670BC6"/>
    <w:rsid w:val="71623C86"/>
    <w:rsid w:val="726219E9"/>
    <w:rsid w:val="72DD8A02"/>
    <w:rsid w:val="73FB646B"/>
    <w:rsid w:val="763B557F"/>
    <w:rsid w:val="767CE33F"/>
    <w:rsid w:val="79572EFE"/>
    <w:rsid w:val="7983D7C7"/>
    <w:rsid w:val="7B153437"/>
    <w:rsid w:val="7BF6A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2E1A"/>
  <w15:docId w15:val="{177E3C1B-9B8C-4686-B715-A2ED1153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ED9"/>
  </w:style>
  <w:style w:type="paragraph" w:styleId="Heading1">
    <w:name w:val="heading 1"/>
    <w:basedOn w:val="Normal"/>
    <w:next w:val="Normal"/>
    <w:link w:val="Heading1Char"/>
    <w:uiPriority w:val="9"/>
    <w:qFormat/>
    <w:rsid w:val="009972DA"/>
    <w:pPr>
      <w:spacing w:before="480" w:after="0"/>
      <w:contextualSpacing/>
      <w:outlineLvl w:val="0"/>
    </w:pPr>
    <w:rPr>
      <w:rFonts w:ascii="Cambria" w:eastAsiaTheme="majorEastAsia" w:hAnsi="Cambria" w:cstheme="majorBidi"/>
      <w:b/>
      <w:bCs/>
      <w:sz w:val="28"/>
      <w:szCs w:val="28"/>
    </w:rPr>
  </w:style>
  <w:style w:type="paragraph" w:styleId="Heading2">
    <w:name w:val="heading 2"/>
    <w:basedOn w:val="Normal"/>
    <w:next w:val="Normal"/>
    <w:link w:val="Heading2Char"/>
    <w:uiPriority w:val="9"/>
    <w:unhideWhenUsed/>
    <w:qFormat/>
    <w:rsid w:val="009972DA"/>
    <w:pPr>
      <w:spacing w:before="200" w:after="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semiHidden/>
    <w:unhideWhenUsed/>
    <w:qFormat/>
    <w:rsid w:val="009972DA"/>
    <w:pPr>
      <w:spacing w:before="200" w:after="0" w:line="271" w:lineRule="auto"/>
      <w:outlineLvl w:val="2"/>
    </w:pPr>
    <w:rPr>
      <w:rFonts w:ascii="Cambria" w:eastAsiaTheme="majorEastAsia" w:hAnsi="Cambria" w:cstheme="majorBidi"/>
      <w:b/>
      <w:bCs/>
    </w:rPr>
  </w:style>
  <w:style w:type="paragraph" w:styleId="Heading4">
    <w:name w:val="heading 4"/>
    <w:basedOn w:val="Normal"/>
    <w:next w:val="Normal"/>
    <w:link w:val="Heading4Char"/>
    <w:uiPriority w:val="9"/>
    <w:semiHidden/>
    <w:unhideWhenUsed/>
    <w:qFormat/>
    <w:rsid w:val="009972DA"/>
    <w:pPr>
      <w:spacing w:before="200" w:after="0"/>
      <w:outlineLvl w:val="3"/>
    </w:pPr>
    <w:rPr>
      <w:rFonts w:ascii="Cambria" w:eastAsiaTheme="majorEastAsia" w:hAnsi="Cambria" w:cstheme="majorBidi"/>
      <w:b/>
      <w:bCs/>
      <w:i/>
      <w:iCs/>
    </w:rPr>
  </w:style>
  <w:style w:type="paragraph" w:styleId="Heading5">
    <w:name w:val="heading 5"/>
    <w:basedOn w:val="Normal"/>
    <w:next w:val="Normal"/>
    <w:link w:val="Heading5Char"/>
    <w:uiPriority w:val="9"/>
    <w:semiHidden/>
    <w:unhideWhenUsed/>
    <w:qFormat/>
    <w:rsid w:val="009972DA"/>
    <w:pPr>
      <w:spacing w:before="200" w:after="0"/>
      <w:outlineLvl w:val="4"/>
    </w:pPr>
    <w:rPr>
      <w:rFonts w:ascii="Cambria" w:eastAsiaTheme="majorEastAsia" w:hAnsi="Cambria" w:cstheme="majorBidi"/>
      <w:b/>
      <w:bCs/>
      <w:color w:val="7F7F7F"/>
    </w:rPr>
  </w:style>
  <w:style w:type="paragraph" w:styleId="Heading6">
    <w:name w:val="heading 6"/>
    <w:basedOn w:val="Normal"/>
    <w:next w:val="Normal"/>
    <w:link w:val="Heading6Char"/>
    <w:uiPriority w:val="9"/>
    <w:semiHidden/>
    <w:unhideWhenUsed/>
    <w:qFormat/>
    <w:rsid w:val="009972DA"/>
    <w:pPr>
      <w:spacing w:after="0" w:line="271" w:lineRule="auto"/>
      <w:outlineLvl w:val="5"/>
    </w:pPr>
    <w:rPr>
      <w:rFonts w:ascii="Cambria" w:eastAsiaTheme="majorEastAsia" w:hAnsi="Cambria" w:cstheme="majorBidi"/>
      <w:b/>
      <w:bCs/>
      <w:i/>
      <w:iCs/>
      <w:color w:val="7F7F7F"/>
    </w:rPr>
  </w:style>
  <w:style w:type="paragraph" w:styleId="Heading7">
    <w:name w:val="heading 7"/>
    <w:basedOn w:val="Normal"/>
    <w:next w:val="Normal"/>
    <w:link w:val="Heading7Char"/>
    <w:uiPriority w:val="9"/>
    <w:semiHidden/>
    <w:unhideWhenUsed/>
    <w:qFormat/>
    <w:rsid w:val="009972DA"/>
    <w:pPr>
      <w:spacing w:after="0"/>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9972DA"/>
    <w:pPr>
      <w:spacing w:after="0"/>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972DA"/>
    <w:pPr>
      <w:spacing w:after="0"/>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72DA"/>
    <w:rPr>
      <w:rFonts w:ascii="Cambria" w:eastAsiaTheme="majorEastAsia" w:hAnsi="Cambria" w:cstheme="majorBidi"/>
      <w:b/>
      <w:bCs/>
      <w:sz w:val="28"/>
      <w:szCs w:val="28"/>
    </w:rPr>
  </w:style>
  <w:style w:type="character" w:customStyle="1" w:styleId="Heading2Char">
    <w:name w:val="Heading 2 Char"/>
    <w:link w:val="Heading2"/>
    <w:uiPriority w:val="9"/>
    <w:rsid w:val="009972DA"/>
    <w:rPr>
      <w:rFonts w:ascii="Cambria" w:eastAsiaTheme="majorEastAsia" w:hAnsi="Cambria" w:cstheme="majorBidi"/>
      <w:b/>
      <w:bCs/>
      <w:sz w:val="26"/>
      <w:szCs w:val="26"/>
    </w:rPr>
  </w:style>
  <w:style w:type="character" w:customStyle="1" w:styleId="Heading3Char">
    <w:name w:val="Heading 3 Char"/>
    <w:link w:val="Heading3"/>
    <w:uiPriority w:val="9"/>
    <w:semiHidden/>
    <w:rsid w:val="009972DA"/>
    <w:rPr>
      <w:rFonts w:ascii="Cambria" w:eastAsiaTheme="majorEastAsia" w:hAnsi="Cambria" w:cstheme="majorBidi"/>
      <w:b/>
      <w:bCs/>
    </w:rPr>
  </w:style>
  <w:style w:type="character" w:customStyle="1" w:styleId="Heading4Char">
    <w:name w:val="Heading 4 Char"/>
    <w:link w:val="Heading4"/>
    <w:uiPriority w:val="9"/>
    <w:semiHidden/>
    <w:rsid w:val="009972DA"/>
    <w:rPr>
      <w:rFonts w:ascii="Cambria" w:eastAsiaTheme="majorEastAsia" w:hAnsi="Cambria" w:cstheme="majorBidi"/>
      <w:b/>
      <w:bCs/>
      <w:i/>
      <w:iCs/>
    </w:rPr>
  </w:style>
  <w:style w:type="character" w:customStyle="1" w:styleId="Heading5Char">
    <w:name w:val="Heading 5 Char"/>
    <w:link w:val="Heading5"/>
    <w:uiPriority w:val="9"/>
    <w:semiHidden/>
    <w:rsid w:val="009972DA"/>
    <w:rPr>
      <w:rFonts w:ascii="Cambria" w:eastAsiaTheme="majorEastAsia" w:hAnsi="Cambria" w:cstheme="majorBidi"/>
      <w:b/>
      <w:bCs/>
      <w:color w:val="7F7F7F"/>
    </w:rPr>
  </w:style>
  <w:style w:type="character" w:customStyle="1" w:styleId="Heading6Char">
    <w:name w:val="Heading 6 Char"/>
    <w:link w:val="Heading6"/>
    <w:uiPriority w:val="9"/>
    <w:semiHidden/>
    <w:rsid w:val="009972DA"/>
    <w:rPr>
      <w:rFonts w:ascii="Cambria" w:eastAsiaTheme="majorEastAsia" w:hAnsi="Cambria" w:cstheme="majorBidi"/>
      <w:b/>
      <w:bCs/>
      <w:i/>
      <w:iCs/>
      <w:color w:val="7F7F7F"/>
    </w:rPr>
  </w:style>
  <w:style w:type="character" w:customStyle="1" w:styleId="Heading7Char">
    <w:name w:val="Heading 7 Char"/>
    <w:link w:val="Heading7"/>
    <w:uiPriority w:val="9"/>
    <w:semiHidden/>
    <w:rsid w:val="009972DA"/>
    <w:rPr>
      <w:rFonts w:ascii="Cambria" w:eastAsiaTheme="majorEastAsia" w:hAnsi="Cambria" w:cstheme="majorBidi"/>
      <w:i/>
      <w:iCs/>
    </w:rPr>
  </w:style>
  <w:style w:type="character" w:customStyle="1" w:styleId="Heading8Char">
    <w:name w:val="Heading 8 Char"/>
    <w:link w:val="Heading8"/>
    <w:uiPriority w:val="9"/>
    <w:semiHidden/>
    <w:rsid w:val="009972DA"/>
    <w:rPr>
      <w:rFonts w:ascii="Cambria" w:eastAsiaTheme="majorEastAsia" w:hAnsi="Cambria" w:cstheme="majorBidi"/>
      <w:sz w:val="20"/>
      <w:szCs w:val="20"/>
    </w:rPr>
  </w:style>
  <w:style w:type="character" w:customStyle="1" w:styleId="Heading9Char">
    <w:name w:val="Heading 9 Char"/>
    <w:link w:val="Heading9"/>
    <w:uiPriority w:val="9"/>
    <w:semiHidden/>
    <w:rsid w:val="009972DA"/>
    <w:rPr>
      <w:rFonts w:ascii="Cambria" w:eastAsiaTheme="majorEastAsia" w:hAnsi="Cambria" w:cstheme="majorBidi"/>
      <w:i/>
      <w:iCs/>
      <w:spacing w:val="5"/>
      <w:sz w:val="20"/>
      <w:szCs w:val="20"/>
    </w:rPr>
  </w:style>
  <w:style w:type="paragraph" w:styleId="Title">
    <w:name w:val="Title"/>
    <w:basedOn w:val="Normal"/>
    <w:next w:val="Normal"/>
    <w:link w:val="TitleChar"/>
    <w:uiPriority w:val="10"/>
    <w:qFormat/>
    <w:rsid w:val="009972DA"/>
    <w:pPr>
      <w:pBdr>
        <w:bottom w:val="single" w:sz="4" w:space="1" w:color="auto"/>
      </w:pBdr>
      <w:spacing w:line="240" w:lineRule="auto"/>
      <w:contextualSpacing/>
    </w:pPr>
    <w:rPr>
      <w:rFonts w:ascii="Cambria" w:eastAsiaTheme="majorEastAsia" w:hAnsi="Cambria" w:cstheme="majorBidi"/>
      <w:spacing w:val="5"/>
      <w:sz w:val="52"/>
      <w:szCs w:val="52"/>
    </w:rPr>
  </w:style>
  <w:style w:type="character" w:customStyle="1" w:styleId="TitleChar">
    <w:name w:val="Title Char"/>
    <w:link w:val="Title"/>
    <w:uiPriority w:val="10"/>
    <w:rsid w:val="009972DA"/>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9972DA"/>
    <w:pPr>
      <w:spacing w:after="600"/>
    </w:pPr>
    <w:rPr>
      <w:rFonts w:ascii="Cambria" w:eastAsiaTheme="majorEastAsia" w:hAnsi="Cambria" w:cstheme="majorBidi"/>
      <w:i/>
      <w:iCs/>
      <w:spacing w:val="13"/>
      <w:sz w:val="24"/>
      <w:szCs w:val="24"/>
    </w:rPr>
  </w:style>
  <w:style w:type="character" w:customStyle="1" w:styleId="SubtitleChar">
    <w:name w:val="Subtitle Char"/>
    <w:link w:val="Subtitle"/>
    <w:uiPriority w:val="11"/>
    <w:rsid w:val="009972DA"/>
    <w:rPr>
      <w:rFonts w:ascii="Cambria" w:eastAsiaTheme="majorEastAsia" w:hAnsi="Cambria" w:cstheme="majorBidi"/>
      <w:i/>
      <w:iCs/>
      <w:spacing w:val="13"/>
      <w:sz w:val="24"/>
      <w:szCs w:val="24"/>
    </w:rPr>
  </w:style>
  <w:style w:type="character" w:styleId="Strong">
    <w:name w:val="Strong"/>
    <w:uiPriority w:val="22"/>
    <w:qFormat/>
    <w:rsid w:val="009972DA"/>
    <w:rPr>
      <w:b/>
      <w:bCs/>
    </w:rPr>
  </w:style>
  <w:style w:type="character" w:styleId="Emphasis">
    <w:name w:val="Emphasis"/>
    <w:uiPriority w:val="20"/>
    <w:qFormat/>
    <w:rsid w:val="009972DA"/>
    <w:rPr>
      <w:b/>
      <w:bCs/>
      <w:i/>
      <w:iCs/>
      <w:spacing w:val="10"/>
      <w:bdr w:val="none" w:sz="0" w:space="0" w:color="auto"/>
      <w:shd w:val="clear" w:color="auto" w:fill="auto"/>
    </w:rPr>
  </w:style>
  <w:style w:type="paragraph" w:styleId="NoSpacing">
    <w:name w:val="No Spacing"/>
    <w:basedOn w:val="Normal"/>
    <w:uiPriority w:val="1"/>
    <w:qFormat/>
    <w:rsid w:val="009972DA"/>
    <w:pPr>
      <w:spacing w:after="0" w:line="240" w:lineRule="auto"/>
    </w:pPr>
  </w:style>
  <w:style w:type="paragraph" w:styleId="ListParagraph">
    <w:name w:val="List Paragraph"/>
    <w:basedOn w:val="Normal"/>
    <w:uiPriority w:val="34"/>
    <w:qFormat/>
    <w:rsid w:val="009972DA"/>
    <w:pPr>
      <w:ind w:left="720"/>
      <w:contextualSpacing/>
    </w:pPr>
  </w:style>
  <w:style w:type="paragraph" w:styleId="Quote">
    <w:name w:val="Quote"/>
    <w:basedOn w:val="Normal"/>
    <w:next w:val="Normal"/>
    <w:link w:val="QuoteChar"/>
    <w:uiPriority w:val="29"/>
    <w:qFormat/>
    <w:rsid w:val="009972DA"/>
    <w:pPr>
      <w:spacing w:before="200" w:after="0"/>
      <w:ind w:left="360" w:right="360"/>
    </w:pPr>
    <w:rPr>
      <w:i/>
      <w:iCs/>
    </w:rPr>
  </w:style>
  <w:style w:type="character" w:customStyle="1" w:styleId="QuoteChar">
    <w:name w:val="Quote Char"/>
    <w:link w:val="Quote"/>
    <w:uiPriority w:val="29"/>
    <w:rsid w:val="009972DA"/>
    <w:rPr>
      <w:i/>
      <w:iCs/>
    </w:rPr>
  </w:style>
  <w:style w:type="paragraph" w:styleId="IntenseQuote">
    <w:name w:val="Intense Quote"/>
    <w:basedOn w:val="Normal"/>
    <w:next w:val="Normal"/>
    <w:link w:val="IntenseQuoteChar"/>
    <w:uiPriority w:val="30"/>
    <w:qFormat/>
    <w:rsid w:val="009972D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972DA"/>
    <w:rPr>
      <w:b/>
      <w:bCs/>
      <w:i/>
      <w:iCs/>
    </w:rPr>
  </w:style>
  <w:style w:type="character" w:styleId="SubtleEmphasis">
    <w:name w:val="Subtle Emphasis"/>
    <w:uiPriority w:val="19"/>
    <w:qFormat/>
    <w:rsid w:val="009972DA"/>
    <w:rPr>
      <w:i/>
      <w:iCs/>
    </w:rPr>
  </w:style>
  <w:style w:type="character" w:styleId="IntenseEmphasis">
    <w:name w:val="Intense Emphasis"/>
    <w:uiPriority w:val="21"/>
    <w:qFormat/>
    <w:rsid w:val="009972DA"/>
    <w:rPr>
      <w:b/>
      <w:bCs/>
    </w:rPr>
  </w:style>
  <w:style w:type="character" w:styleId="SubtleReference">
    <w:name w:val="Subtle Reference"/>
    <w:uiPriority w:val="31"/>
    <w:qFormat/>
    <w:rsid w:val="009972DA"/>
    <w:rPr>
      <w:smallCaps/>
    </w:rPr>
  </w:style>
  <w:style w:type="character" w:styleId="IntenseReference">
    <w:name w:val="Intense Reference"/>
    <w:uiPriority w:val="32"/>
    <w:qFormat/>
    <w:rsid w:val="009972DA"/>
    <w:rPr>
      <w:smallCaps/>
      <w:spacing w:val="5"/>
      <w:u w:val="single"/>
    </w:rPr>
  </w:style>
  <w:style w:type="character" w:styleId="BookTitle">
    <w:name w:val="Book Title"/>
    <w:uiPriority w:val="33"/>
    <w:qFormat/>
    <w:rsid w:val="009972DA"/>
    <w:rPr>
      <w:i/>
      <w:iCs/>
      <w:smallCaps/>
      <w:spacing w:val="5"/>
    </w:rPr>
  </w:style>
  <w:style w:type="paragraph" w:styleId="TOCHeading">
    <w:name w:val="TOC Heading"/>
    <w:basedOn w:val="Heading1"/>
    <w:next w:val="Normal"/>
    <w:uiPriority w:val="39"/>
    <w:semiHidden/>
    <w:unhideWhenUsed/>
    <w:qFormat/>
    <w:rsid w:val="009972DA"/>
    <w:pPr>
      <w:outlineLvl w:val="9"/>
    </w:pPr>
    <w:rPr>
      <w:lang w:bidi="en-US"/>
    </w:rPr>
  </w:style>
  <w:style w:type="paragraph" w:styleId="BodyText">
    <w:name w:val="Body Text"/>
    <w:basedOn w:val="Normal"/>
    <w:link w:val="BodyTextChar"/>
    <w:uiPriority w:val="1"/>
    <w:qFormat/>
    <w:rsid w:val="00A0029A"/>
    <w:pPr>
      <w:widowControl w:val="0"/>
      <w:spacing w:after="0" w:line="240" w:lineRule="auto"/>
      <w:ind w:left="140"/>
    </w:pPr>
    <w:rPr>
      <w:rFonts w:ascii="Calibri" w:eastAsia="Calibri" w:hAnsi="Calibri"/>
    </w:rPr>
  </w:style>
  <w:style w:type="character" w:customStyle="1" w:styleId="BodyTextChar">
    <w:name w:val="Body Text Char"/>
    <w:basedOn w:val="DefaultParagraphFont"/>
    <w:link w:val="BodyText"/>
    <w:uiPriority w:val="1"/>
    <w:rsid w:val="00A0029A"/>
    <w:rPr>
      <w:rFonts w:ascii="Calibri" w:eastAsia="Calibri" w:hAnsi="Calibri"/>
    </w:rPr>
  </w:style>
  <w:style w:type="paragraph" w:customStyle="1" w:styleId="Default">
    <w:name w:val="Default"/>
    <w:rsid w:val="002F1F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8053C"/>
    <w:rPr>
      <w:color w:val="0000FF" w:themeColor="hyperlink"/>
      <w:u w:val="single"/>
    </w:rPr>
  </w:style>
  <w:style w:type="table" w:styleId="TableGrid">
    <w:name w:val="Table Grid"/>
    <w:basedOn w:val="TableNormal"/>
    <w:uiPriority w:val="59"/>
    <w:rsid w:val="0019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63B"/>
    <w:rPr>
      <w:rFonts w:ascii="Segoe UI" w:hAnsi="Segoe UI" w:cs="Segoe UI"/>
      <w:sz w:val="18"/>
      <w:szCs w:val="18"/>
    </w:rPr>
  </w:style>
  <w:style w:type="character" w:styleId="FollowedHyperlink">
    <w:name w:val="FollowedHyperlink"/>
    <w:basedOn w:val="DefaultParagraphFont"/>
    <w:uiPriority w:val="99"/>
    <w:semiHidden/>
    <w:unhideWhenUsed/>
    <w:rsid w:val="002366DE"/>
    <w:rPr>
      <w:color w:val="800080" w:themeColor="followedHyperlink"/>
      <w:u w:val="single"/>
    </w:rPr>
  </w:style>
  <w:style w:type="character" w:styleId="CommentReference">
    <w:name w:val="annotation reference"/>
    <w:basedOn w:val="DefaultParagraphFont"/>
    <w:uiPriority w:val="99"/>
    <w:semiHidden/>
    <w:unhideWhenUsed/>
    <w:rsid w:val="0039582C"/>
    <w:rPr>
      <w:sz w:val="16"/>
      <w:szCs w:val="16"/>
    </w:rPr>
  </w:style>
  <w:style w:type="paragraph" w:styleId="CommentText">
    <w:name w:val="annotation text"/>
    <w:basedOn w:val="Normal"/>
    <w:link w:val="CommentTextChar"/>
    <w:uiPriority w:val="99"/>
    <w:unhideWhenUsed/>
    <w:rsid w:val="0039582C"/>
    <w:pPr>
      <w:spacing w:line="240" w:lineRule="auto"/>
    </w:pPr>
    <w:rPr>
      <w:sz w:val="20"/>
      <w:szCs w:val="20"/>
    </w:rPr>
  </w:style>
  <w:style w:type="character" w:customStyle="1" w:styleId="CommentTextChar">
    <w:name w:val="Comment Text Char"/>
    <w:basedOn w:val="DefaultParagraphFont"/>
    <w:link w:val="CommentText"/>
    <w:uiPriority w:val="99"/>
    <w:rsid w:val="0039582C"/>
    <w:rPr>
      <w:sz w:val="20"/>
      <w:szCs w:val="20"/>
    </w:rPr>
  </w:style>
  <w:style w:type="paragraph" w:styleId="CommentSubject">
    <w:name w:val="annotation subject"/>
    <w:basedOn w:val="CommentText"/>
    <w:next w:val="CommentText"/>
    <w:link w:val="CommentSubjectChar"/>
    <w:uiPriority w:val="99"/>
    <w:semiHidden/>
    <w:unhideWhenUsed/>
    <w:rsid w:val="0039582C"/>
    <w:rPr>
      <w:b/>
      <w:bCs/>
    </w:rPr>
  </w:style>
  <w:style w:type="character" w:customStyle="1" w:styleId="CommentSubjectChar">
    <w:name w:val="Comment Subject Char"/>
    <w:basedOn w:val="CommentTextChar"/>
    <w:link w:val="CommentSubject"/>
    <w:uiPriority w:val="99"/>
    <w:semiHidden/>
    <w:rsid w:val="0039582C"/>
    <w:rPr>
      <w:b/>
      <w:bCs/>
      <w:sz w:val="20"/>
      <w:szCs w:val="20"/>
    </w:rPr>
  </w:style>
  <w:style w:type="paragraph" w:styleId="NormalWeb">
    <w:name w:val="Normal (Web)"/>
    <w:basedOn w:val="Normal"/>
    <w:uiPriority w:val="99"/>
    <w:unhideWhenUsed/>
    <w:rsid w:val="003A18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3A183F"/>
  </w:style>
  <w:style w:type="character" w:customStyle="1" w:styleId="pubyear">
    <w:name w:val="pubyear"/>
    <w:basedOn w:val="DefaultParagraphFont"/>
    <w:rsid w:val="003A183F"/>
  </w:style>
  <w:style w:type="character" w:customStyle="1" w:styleId="articletitle">
    <w:name w:val="articletitle"/>
    <w:basedOn w:val="DefaultParagraphFont"/>
    <w:rsid w:val="003A183F"/>
  </w:style>
  <w:style w:type="character" w:customStyle="1" w:styleId="vol">
    <w:name w:val="vol"/>
    <w:basedOn w:val="DefaultParagraphFont"/>
    <w:rsid w:val="003A183F"/>
  </w:style>
  <w:style w:type="character" w:customStyle="1" w:styleId="pagefirst">
    <w:name w:val="pagefirst"/>
    <w:basedOn w:val="DefaultParagraphFont"/>
    <w:rsid w:val="003A183F"/>
  </w:style>
  <w:style w:type="character" w:customStyle="1" w:styleId="pagelast">
    <w:name w:val="pagelast"/>
    <w:basedOn w:val="DefaultParagraphFont"/>
    <w:rsid w:val="003A183F"/>
  </w:style>
  <w:style w:type="character" w:customStyle="1" w:styleId="authors">
    <w:name w:val="authors"/>
    <w:basedOn w:val="DefaultParagraphFont"/>
    <w:rsid w:val="003A183F"/>
  </w:style>
  <w:style w:type="character" w:customStyle="1" w:styleId="Date1">
    <w:name w:val="Date1"/>
    <w:basedOn w:val="DefaultParagraphFont"/>
    <w:rsid w:val="003A183F"/>
  </w:style>
  <w:style w:type="character" w:customStyle="1" w:styleId="arttitle">
    <w:name w:val="art_title"/>
    <w:basedOn w:val="DefaultParagraphFont"/>
    <w:rsid w:val="003A183F"/>
  </w:style>
  <w:style w:type="character" w:customStyle="1" w:styleId="serialtitle">
    <w:name w:val="serial_title"/>
    <w:basedOn w:val="DefaultParagraphFont"/>
    <w:rsid w:val="003A183F"/>
  </w:style>
  <w:style w:type="character" w:customStyle="1" w:styleId="volumeissue">
    <w:name w:val="volume_issue"/>
    <w:basedOn w:val="DefaultParagraphFont"/>
    <w:rsid w:val="003A183F"/>
  </w:style>
  <w:style w:type="character" w:customStyle="1" w:styleId="pagerange">
    <w:name w:val="page_range"/>
    <w:basedOn w:val="DefaultParagraphFont"/>
    <w:rsid w:val="003A183F"/>
  </w:style>
  <w:style w:type="character" w:customStyle="1" w:styleId="doilink">
    <w:name w:val="doi_link"/>
    <w:basedOn w:val="DefaultParagraphFont"/>
    <w:rsid w:val="003A183F"/>
  </w:style>
  <w:style w:type="character" w:customStyle="1" w:styleId="citedissue">
    <w:name w:val="citedissue"/>
    <w:basedOn w:val="DefaultParagraphFont"/>
    <w:rsid w:val="003A183F"/>
  </w:style>
  <w:style w:type="character" w:customStyle="1" w:styleId="text">
    <w:name w:val="text"/>
    <w:basedOn w:val="DefaultParagraphFont"/>
    <w:rsid w:val="003A183F"/>
  </w:style>
  <w:style w:type="character" w:customStyle="1" w:styleId="u-visually-hidden">
    <w:name w:val="u-visually-hidden"/>
    <w:basedOn w:val="DefaultParagraphFont"/>
    <w:rsid w:val="003A183F"/>
  </w:style>
  <w:style w:type="character" w:customStyle="1" w:styleId="truncated-hidden">
    <w:name w:val="truncated-hidden"/>
    <w:basedOn w:val="DefaultParagraphFont"/>
    <w:rsid w:val="003A183F"/>
  </w:style>
  <w:style w:type="paragraph" w:styleId="Header">
    <w:name w:val="header"/>
    <w:basedOn w:val="Normal"/>
    <w:link w:val="HeaderChar"/>
    <w:uiPriority w:val="99"/>
    <w:unhideWhenUsed/>
    <w:rsid w:val="00B0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CCE"/>
  </w:style>
  <w:style w:type="paragraph" w:styleId="Footer">
    <w:name w:val="footer"/>
    <w:basedOn w:val="Normal"/>
    <w:link w:val="FooterChar"/>
    <w:uiPriority w:val="99"/>
    <w:unhideWhenUsed/>
    <w:rsid w:val="00B0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CCE"/>
  </w:style>
  <w:style w:type="paragraph" w:styleId="Revision">
    <w:name w:val="Revision"/>
    <w:hidden/>
    <w:uiPriority w:val="99"/>
    <w:semiHidden/>
    <w:rsid w:val="001546B6"/>
    <w:pPr>
      <w:spacing w:after="0" w:line="240" w:lineRule="auto"/>
    </w:pPr>
  </w:style>
  <w:style w:type="character" w:styleId="UnresolvedMention">
    <w:name w:val="Unresolved Mention"/>
    <w:basedOn w:val="DefaultParagraphFont"/>
    <w:uiPriority w:val="99"/>
    <w:semiHidden/>
    <w:unhideWhenUsed/>
    <w:rsid w:val="00376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5956">
      <w:bodyDiv w:val="1"/>
      <w:marLeft w:val="0"/>
      <w:marRight w:val="0"/>
      <w:marTop w:val="0"/>
      <w:marBottom w:val="0"/>
      <w:divBdr>
        <w:top w:val="none" w:sz="0" w:space="0" w:color="auto"/>
        <w:left w:val="none" w:sz="0" w:space="0" w:color="auto"/>
        <w:bottom w:val="none" w:sz="0" w:space="0" w:color="auto"/>
        <w:right w:val="none" w:sz="0" w:space="0" w:color="auto"/>
      </w:divBdr>
    </w:div>
    <w:div w:id="173426089">
      <w:bodyDiv w:val="1"/>
      <w:marLeft w:val="0"/>
      <w:marRight w:val="0"/>
      <w:marTop w:val="0"/>
      <w:marBottom w:val="0"/>
      <w:divBdr>
        <w:top w:val="none" w:sz="0" w:space="0" w:color="auto"/>
        <w:left w:val="none" w:sz="0" w:space="0" w:color="auto"/>
        <w:bottom w:val="none" w:sz="0" w:space="0" w:color="auto"/>
        <w:right w:val="none" w:sz="0" w:space="0" w:color="auto"/>
      </w:divBdr>
    </w:div>
    <w:div w:id="221914935">
      <w:bodyDiv w:val="1"/>
      <w:marLeft w:val="0"/>
      <w:marRight w:val="0"/>
      <w:marTop w:val="0"/>
      <w:marBottom w:val="0"/>
      <w:divBdr>
        <w:top w:val="none" w:sz="0" w:space="0" w:color="auto"/>
        <w:left w:val="none" w:sz="0" w:space="0" w:color="auto"/>
        <w:bottom w:val="none" w:sz="0" w:space="0" w:color="auto"/>
        <w:right w:val="none" w:sz="0" w:space="0" w:color="auto"/>
      </w:divBdr>
    </w:div>
    <w:div w:id="324630507">
      <w:bodyDiv w:val="1"/>
      <w:marLeft w:val="0"/>
      <w:marRight w:val="0"/>
      <w:marTop w:val="0"/>
      <w:marBottom w:val="0"/>
      <w:divBdr>
        <w:top w:val="none" w:sz="0" w:space="0" w:color="auto"/>
        <w:left w:val="none" w:sz="0" w:space="0" w:color="auto"/>
        <w:bottom w:val="none" w:sz="0" w:space="0" w:color="auto"/>
        <w:right w:val="none" w:sz="0" w:space="0" w:color="auto"/>
      </w:divBdr>
    </w:div>
    <w:div w:id="408159108">
      <w:bodyDiv w:val="1"/>
      <w:marLeft w:val="0"/>
      <w:marRight w:val="0"/>
      <w:marTop w:val="0"/>
      <w:marBottom w:val="0"/>
      <w:divBdr>
        <w:top w:val="none" w:sz="0" w:space="0" w:color="auto"/>
        <w:left w:val="none" w:sz="0" w:space="0" w:color="auto"/>
        <w:bottom w:val="none" w:sz="0" w:space="0" w:color="auto"/>
        <w:right w:val="none" w:sz="0" w:space="0" w:color="auto"/>
      </w:divBdr>
    </w:div>
    <w:div w:id="408695180">
      <w:bodyDiv w:val="1"/>
      <w:marLeft w:val="0"/>
      <w:marRight w:val="0"/>
      <w:marTop w:val="0"/>
      <w:marBottom w:val="0"/>
      <w:divBdr>
        <w:top w:val="none" w:sz="0" w:space="0" w:color="auto"/>
        <w:left w:val="none" w:sz="0" w:space="0" w:color="auto"/>
        <w:bottom w:val="none" w:sz="0" w:space="0" w:color="auto"/>
        <w:right w:val="none" w:sz="0" w:space="0" w:color="auto"/>
      </w:divBdr>
    </w:div>
    <w:div w:id="440993492">
      <w:bodyDiv w:val="1"/>
      <w:marLeft w:val="0"/>
      <w:marRight w:val="0"/>
      <w:marTop w:val="0"/>
      <w:marBottom w:val="0"/>
      <w:divBdr>
        <w:top w:val="none" w:sz="0" w:space="0" w:color="auto"/>
        <w:left w:val="none" w:sz="0" w:space="0" w:color="auto"/>
        <w:bottom w:val="none" w:sz="0" w:space="0" w:color="auto"/>
        <w:right w:val="none" w:sz="0" w:space="0" w:color="auto"/>
      </w:divBdr>
    </w:div>
    <w:div w:id="544684413">
      <w:bodyDiv w:val="1"/>
      <w:marLeft w:val="0"/>
      <w:marRight w:val="0"/>
      <w:marTop w:val="0"/>
      <w:marBottom w:val="0"/>
      <w:divBdr>
        <w:top w:val="none" w:sz="0" w:space="0" w:color="auto"/>
        <w:left w:val="none" w:sz="0" w:space="0" w:color="auto"/>
        <w:bottom w:val="none" w:sz="0" w:space="0" w:color="auto"/>
        <w:right w:val="none" w:sz="0" w:space="0" w:color="auto"/>
      </w:divBdr>
    </w:div>
    <w:div w:id="894123749">
      <w:bodyDiv w:val="1"/>
      <w:marLeft w:val="0"/>
      <w:marRight w:val="0"/>
      <w:marTop w:val="0"/>
      <w:marBottom w:val="0"/>
      <w:divBdr>
        <w:top w:val="none" w:sz="0" w:space="0" w:color="auto"/>
        <w:left w:val="none" w:sz="0" w:space="0" w:color="auto"/>
        <w:bottom w:val="none" w:sz="0" w:space="0" w:color="auto"/>
        <w:right w:val="none" w:sz="0" w:space="0" w:color="auto"/>
      </w:divBdr>
    </w:div>
    <w:div w:id="909539302">
      <w:bodyDiv w:val="1"/>
      <w:marLeft w:val="0"/>
      <w:marRight w:val="0"/>
      <w:marTop w:val="0"/>
      <w:marBottom w:val="0"/>
      <w:divBdr>
        <w:top w:val="none" w:sz="0" w:space="0" w:color="auto"/>
        <w:left w:val="none" w:sz="0" w:space="0" w:color="auto"/>
        <w:bottom w:val="none" w:sz="0" w:space="0" w:color="auto"/>
        <w:right w:val="none" w:sz="0" w:space="0" w:color="auto"/>
      </w:divBdr>
    </w:div>
    <w:div w:id="1147473530">
      <w:bodyDiv w:val="1"/>
      <w:marLeft w:val="0"/>
      <w:marRight w:val="0"/>
      <w:marTop w:val="0"/>
      <w:marBottom w:val="0"/>
      <w:divBdr>
        <w:top w:val="none" w:sz="0" w:space="0" w:color="auto"/>
        <w:left w:val="none" w:sz="0" w:space="0" w:color="auto"/>
        <w:bottom w:val="none" w:sz="0" w:space="0" w:color="auto"/>
        <w:right w:val="none" w:sz="0" w:space="0" w:color="auto"/>
      </w:divBdr>
    </w:div>
    <w:div w:id="1265307984">
      <w:bodyDiv w:val="1"/>
      <w:marLeft w:val="0"/>
      <w:marRight w:val="0"/>
      <w:marTop w:val="0"/>
      <w:marBottom w:val="0"/>
      <w:divBdr>
        <w:top w:val="none" w:sz="0" w:space="0" w:color="auto"/>
        <w:left w:val="none" w:sz="0" w:space="0" w:color="auto"/>
        <w:bottom w:val="none" w:sz="0" w:space="0" w:color="auto"/>
        <w:right w:val="none" w:sz="0" w:space="0" w:color="auto"/>
      </w:divBdr>
    </w:div>
    <w:div w:id="1714576289">
      <w:bodyDiv w:val="1"/>
      <w:marLeft w:val="0"/>
      <w:marRight w:val="0"/>
      <w:marTop w:val="0"/>
      <w:marBottom w:val="0"/>
      <w:divBdr>
        <w:top w:val="none" w:sz="0" w:space="0" w:color="auto"/>
        <w:left w:val="none" w:sz="0" w:space="0" w:color="auto"/>
        <w:bottom w:val="none" w:sz="0" w:space="0" w:color="auto"/>
        <w:right w:val="none" w:sz="0" w:space="0" w:color="auto"/>
      </w:divBdr>
    </w:div>
    <w:div w:id="1724404580">
      <w:bodyDiv w:val="1"/>
      <w:marLeft w:val="0"/>
      <w:marRight w:val="0"/>
      <w:marTop w:val="0"/>
      <w:marBottom w:val="0"/>
      <w:divBdr>
        <w:top w:val="none" w:sz="0" w:space="0" w:color="auto"/>
        <w:left w:val="none" w:sz="0" w:space="0" w:color="auto"/>
        <w:bottom w:val="none" w:sz="0" w:space="0" w:color="auto"/>
        <w:right w:val="none" w:sz="0" w:space="0" w:color="auto"/>
      </w:divBdr>
    </w:div>
    <w:div w:id="1781878613">
      <w:bodyDiv w:val="1"/>
      <w:marLeft w:val="0"/>
      <w:marRight w:val="0"/>
      <w:marTop w:val="0"/>
      <w:marBottom w:val="0"/>
      <w:divBdr>
        <w:top w:val="none" w:sz="0" w:space="0" w:color="auto"/>
        <w:left w:val="none" w:sz="0" w:space="0" w:color="auto"/>
        <w:bottom w:val="none" w:sz="0" w:space="0" w:color="auto"/>
        <w:right w:val="none" w:sz="0" w:space="0" w:color="auto"/>
      </w:divBdr>
    </w:div>
    <w:div w:id="1941057968">
      <w:bodyDiv w:val="1"/>
      <w:marLeft w:val="0"/>
      <w:marRight w:val="0"/>
      <w:marTop w:val="0"/>
      <w:marBottom w:val="0"/>
      <w:divBdr>
        <w:top w:val="none" w:sz="0" w:space="0" w:color="auto"/>
        <w:left w:val="none" w:sz="0" w:space="0" w:color="auto"/>
        <w:bottom w:val="none" w:sz="0" w:space="0" w:color="auto"/>
        <w:right w:val="none" w:sz="0" w:space="0" w:color="auto"/>
      </w:divBdr>
    </w:div>
    <w:div w:id="209639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eff.12791" TargetMode="External"/><Relationship Id="rId21" Type="http://schemas.openxmlformats.org/officeDocument/2006/relationships/hyperlink" Target="https://doi.org/10.1016/j.ecolind.2024.111654" TargetMode="External"/><Relationship Id="rId42" Type="http://schemas.openxmlformats.org/officeDocument/2006/relationships/hyperlink" Target="https://doi.org/10.1111/oik.09431" TargetMode="External"/><Relationship Id="rId47" Type="http://schemas.openxmlformats.org/officeDocument/2006/relationships/hyperlink" Target="https://doi.org/10.1002/ecs2.3904" TargetMode="External"/><Relationship Id="rId63" Type="http://schemas.openxmlformats.org/officeDocument/2006/relationships/hyperlink" Target="https://doi.org/10.1002/jwmg.22189" TargetMode="External"/><Relationship Id="rId68" Type="http://schemas.openxmlformats.org/officeDocument/2006/relationships/hyperlink" Target="https://doi.org/10.1016/j.scitotenv.2022.156699" TargetMode="External"/><Relationship Id="rId2" Type="http://schemas.openxmlformats.org/officeDocument/2006/relationships/customXml" Target="../customXml/item2.xml"/><Relationship Id="rId16" Type="http://schemas.openxmlformats.org/officeDocument/2006/relationships/hyperlink" Target="https://doi.org/10.1111/1365-2435.14222" TargetMode="External"/><Relationship Id="rId29" Type="http://schemas.openxmlformats.org/officeDocument/2006/relationships/hyperlink" Target="https://doi.org/10.3389/fetho.2023.1231780" TargetMode="External"/><Relationship Id="rId11" Type="http://schemas.openxmlformats.org/officeDocument/2006/relationships/hyperlink" Target="http://www.montana.edu/gradschool/policy/degreq_masters.html" TargetMode="External"/><Relationship Id="rId24" Type="http://schemas.openxmlformats.org/officeDocument/2006/relationships/hyperlink" Target="https://doi.org/10.1002/jwmg.22527" TargetMode="External"/><Relationship Id="rId32" Type="http://schemas.openxmlformats.org/officeDocument/2006/relationships/hyperlink" Target="https://doi.org/10.3390/rs15030696" TargetMode="External"/><Relationship Id="rId37" Type="http://schemas.openxmlformats.org/officeDocument/2006/relationships/hyperlink" Target="https://doi.org/10.1016/j.foreco.2023.120883" TargetMode="External"/><Relationship Id="rId40" Type="http://schemas.openxmlformats.org/officeDocument/2006/relationships/hyperlink" Target="https://doi.org/10.1111/1365-2656.13975" TargetMode="External"/><Relationship Id="rId45" Type="http://schemas.openxmlformats.org/officeDocument/2006/relationships/hyperlink" Target="https://doi.org/10.1111/1365-2656.13992" TargetMode="External"/><Relationship Id="rId53" Type="http://schemas.openxmlformats.org/officeDocument/2006/relationships/hyperlink" Target="https://doi.org/10.1002/ecs2.3972" TargetMode="External"/><Relationship Id="rId58" Type="http://schemas.openxmlformats.org/officeDocument/2006/relationships/hyperlink" Target="https://doi.org/10.1002/nafm.10817" TargetMode="External"/><Relationship Id="rId66" Type="http://schemas.openxmlformats.org/officeDocument/2006/relationships/hyperlink" Target="https://doi.org/10.1002/ecs2.3897"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oi.org/10.1007/s12686-021-01237-0" TargetMode="External"/><Relationship Id="rId19" Type="http://schemas.openxmlformats.org/officeDocument/2006/relationships/hyperlink" Target="https://doi.org/10.1002/fsh.10998" TargetMode="External"/><Relationship Id="rId14" Type="http://schemas.openxmlformats.org/officeDocument/2006/relationships/image" Target="media/image2.jpg"/><Relationship Id="rId22" Type="http://schemas.openxmlformats.org/officeDocument/2006/relationships/hyperlink" Target="https://doi.org/10.1093/jmammal/gyae022" TargetMode="External"/><Relationship Id="rId27" Type="http://schemas.openxmlformats.org/officeDocument/2006/relationships/hyperlink" Target="https://doi.org/10.1007/s11192-022-04620-2" TargetMode="External"/><Relationship Id="rId30" Type="http://schemas.openxmlformats.org/officeDocument/2006/relationships/hyperlink" Target="https://doi.org/10.1016/j.biocon.2023.110043" TargetMode="External"/><Relationship Id="rId35" Type="http://schemas.openxmlformats.org/officeDocument/2006/relationships/hyperlink" Target="https://doi.org/10.3390/fishes8080385" TargetMode="External"/><Relationship Id="rId43" Type="http://schemas.openxmlformats.org/officeDocument/2006/relationships/hyperlink" Target="https://doi.org/10.1111/ele.14289" TargetMode="External"/><Relationship Id="rId48" Type="http://schemas.openxmlformats.org/officeDocument/2006/relationships/hyperlink" Target="https://doi.org/10.1002/aff2.30" TargetMode="External"/><Relationship Id="rId56" Type="http://schemas.openxmlformats.org/officeDocument/2006/relationships/hyperlink" Target="https://doi.org/10.1186/s40462-022-00316-7" TargetMode="External"/><Relationship Id="rId64" Type="http://schemas.openxmlformats.org/officeDocument/2006/relationships/hyperlink" Target="https://doi.org/10.3201/eid2805.212338" TargetMode="External"/><Relationship Id="rId69" Type="http://schemas.openxmlformats.org/officeDocument/2006/relationships/hyperlink" Target="https://doi.org/10.3389/fevo.2022.826282" TargetMode="External"/><Relationship Id="rId8" Type="http://schemas.openxmlformats.org/officeDocument/2006/relationships/webSettings" Target="webSettings.xml"/><Relationship Id="rId51" Type="http://schemas.openxmlformats.org/officeDocument/2006/relationships/hyperlink" Target="https://doi.org/10.1111/2041-210X.13728"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catalog.montana.edu/graduate/letters-science/ecology/ms-biological-sciences/" TargetMode="External"/><Relationship Id="rId17" Type="http://schemas.openxmlformats.org/officeDocument/2006/relationships/hyperlink" Target="https://doi.org/10.1007/s00300-024-03228-x" TargetMode="External"/><Relationship Id="rId25" Type="http://schemas.openxmlformats.org/officeDocument/2006/relationships/hyperlink" Target="https://doi.org/10.1093/biosci/biad111" TargetMode="External"/><Relationship Id="rId33" Type="http://schemas.openxmlformats.org/officeDocument/2006/relationships/hyperlink" Target="https://doi.org/10.3390/fishes8010028" TargetMode="External"/><Relationship Id="rId38" Type="http://schemas.openxmlformats.org/officeDocument/2006/relationships/hyperlink" Target="https://doi.org/10.1002/fee.2595" TargetMode="External"/><Relationship Id="rId46" Type="http://schemas.openxmlformats.org/officeDocument/2006/relationships/hyperlink" Target="https://doi.org/10.1016/j.foreco.2023.121113" TargetMode="External"/><Relationship Id="rId59" Type="http://schemas.openxmlformats.org/officeDocument/2006/relationships/hyperlink" Target="https://doi.org/10.1111/1365-2656.13634" TargetMode="External"/><Relationship Id="rId67" Type="http://schemas.openxmlformats.org/officeDocument/2006/relationships/hyperlink" Target="https://doi.org/10.1111/1365-2664.14125" TargetMode="External"/><Relationship Id="rId20" Type="http://schemas.openxmlformats.org/officeDocument/2006/relationships/hyperlink" Target="https://doi.org/10.1007/s00442-024-05560-9" TargetMode="External"/><Relationship Id="rId41" Type="http://schemas.openxmlformats.org/officeDocument/2006/relationships/hyperlink" Target="https://doi.org/10.1111/mms.12955" TargetMode="External"/><Relationship Id="rId54" Type="http://schemas.openxmlformats.org/officeDocument/2006/relationships/hyperlink" Target="https://doi.org/10.1002/aqc.3876" TargetMode="External"/><Relationship Id="rId62" Type="http://schemas.openxmlformats.org/officeDocument/2006/relationships/hyperlink" Target="https://doi.org/10.1002/ece3.9201" TargetMode="External"/><Relationship Id="rId70" Type="http://schemas.openxmlformats.org/officeDocument/2006/relationships/hyperlink" Target="https://doi.org/10.1002/nafm.1085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g"/><Relationship Id="rId23" Type="http://schemas.openxmlformats.org/officeDocument/2006/relationships/hyperlink" Target="https://doi.org/10.1002/ecs2.4819" TargetMode="External"/><Relationship Id="rId28" Type="http://schemas.openxmlformats.org/officeDocument/2006/relationships/hyperlink" Target="https://doi.org/10.1371/journal.pone.0280833" TargetMode="External"/><Relationship Id="rId36" Type="http://schemas.openxmlformats.org/officeDocument/2006/relationships/hyperlink" Target="https://doi.org/10.1371/journal.pone.0279099" TargetMode="External"/><Relationship Id="rId49" Type="http://schemas.openxmlformats.org/officeDocument/2006/relationships/hyperlink" Target="https://doi.org/10.1111/jai.14311" TargetMode="External"/><Relationship Id="rId57" Type="http://schemas.openxmlformats.org/officeDocument/2006/relationships/hyperlink" Target="https://doi.org/10.1002/eap.2612" TargetMode="External"/><Relationship Id="rId10" Type="http://schemas.openxmlformats.org/officeDocument/2006/relationships/endnotes" Target="endnotes.xml"/><Relationship Id="rId31" Type="http://schemas.openxmlformats.org/officeDocument/2006/relationships/hyperlink" Target="https://doi.org/10.1093/conphys/coad023" TargetMode="External"/><Relationship Id="rId44" Type="http://schemas.openxmlformats.org/officeDocument/2006/relationships/hyperlink" Target="https://doi.org/10.1002/ecy.4052" TargetMode="External"/><Relationship Id="rId52" Type="http://schemas.openxmlformats.org/officeDocument/2006/relationships/hyperlink" Target="https://doi.org/10.1111/ele.14026" TargetMode="External"/><Relationship Id="rId60" Type="http://schemas.openxmlformats.org/officeDocument/2006/relationships/hyperlink" Target="https://doi.org/10.1002/ecs2.4030" TargetMode="External"/><Relationship Id="rId65" Type="http://schemas.openxmlformats.org/officeDocument/2006/relationships/hyperlink" Target="https://doi.org/10.1111/mms.12955"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s://doi.org/10.1002/nafm.11026" TargetMode="External"/><Relationship Id="rId39" Type="http://schemas.openxmlformats.org/officeDocument/2006/relationships/hyperlink" Target="https://doi.org/10.1002/nafm.10872" TargetMode="External"/><Relationship Id="rId34" Type="http://schemas.openxmlformats.org/officeDocument/2006/relationships/hyperlink" Target="https://doi.org/10.1086/724584" TargetMode="External"/><Relationship Id="rId50" Type="http://schemas.openxmlformats.org/officeDocument/2006/relationships/hyperlink" Target="https://doi.org/10.1002/ecs2.4198" TargetMode="External"/><Relationship Id="rId55" Type="http://schemas.openxmlformats.org/officeDocument/2006/relationships/hyperlink" Target="https://doi.org/10.1016/j.jnc.2022.126290" TargetMode="External"/><Relationship Id="rId7" Type="http://schemas.openxmlformats.org/officeDocument/2006/relationships/settings" Target="settings.xml"/><Relationship Id="rId71" Type="http://schemas.openxmlformats.org/officeDocument/2006/relationships/hyperlink" Target="https://doi.org/10.1002/ecs2.4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E964234F9C70428557331A4FFDBD65" ma:contentTypeVersion="11" ma:contentTypeDescription="Create a new document." ma:contentTypeScope="" ma:versionID="37a4317c7ea117eca3e39210dd16960d">
  <xsd:schema xmlns:xsd="http://www.w3.org/2001/XMLSchema" xmlns:xs="http://www.w3.org/2001/XMLSchema" xmlns:p="http://schemas.microsoft.com/office/2006/metadata/properties" xmlns:ns3="43b107a3-88ae-418b-8f37-adf23e4b7b49" xmlns:ns4="8f166761-be46-4d90-abe3-59127a07b686" targetNamespace="http://schemas.microsoft.com/office/2006/metadata/properties" ma:root="true" ma:fieldsID="8b4ad0ab443ec9d76cb18434c3e22ec0" ns3:_="" ns4:_="">
    <xsd:import namespace="43b107a3-88ae-418b-8f37-adf23e4b7b49"/>
    <xsd:import namespace="8f166761-be46-4d90-abe3-59127a07b6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107a3-88ae-418b-8f37-adf23e4b7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66761-be46-4d90-abe3-59127a07b6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688E-78EB-4513-A005-6E5FEC885C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5341BC-7899-4B38-918C-ABBE4AF8350A}">
  <ds:schemaRefs>
    <ds:schemaRef ds:uri="http://schemas.openxmlformats.org/officeDocument/2006/bibliography"/>
  </ds:schemaRefs>
</ds:datastoreItem>
</file>

<file path=customXml/itemProps3.xml><?xml version="1.0" encoding="utf-8"?>
<ds:datastoreItem xmlns:ds="http://schemas.openxmlformats.org/officeDocument/2006/customXml" ds:itemID="{0A9ED8F4-88C3-4548-A322-0D7D6A7BB23A}">
  <ds:schemaRefs>
    <ds:schemaRef ds:uri="http://schemas.microsoft.com/sharepoint/v3/contenttype/forms"/>
  </ds:schemaRefs>
</ds:datastoreItem>
</file>

<file path=customXml/itemProps4.xml><?xml version="1.0" encoding="utf-8"?>
<ds:datastoreItem xmlns:ds="http://schemas.openxmlformats.org/officeDocument/2006/customXml" ds:itemID="{B798427A-B13C-4821-ADBE-A768FB9E8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107a3-88ae-418b-8f37-adf23e4b7b49"/>
    <ds:schemaRef ds:uri="8f166761-be46-4d90-abe3-59127a07b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6857</Words>
  <Characters>39089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 Larsen</dc:creator>
  <cp:keywords/>
  <cp:lastModifiedBy>Debinski, Diane</cp:lastModifiedBy>
  <cp:revision>2</cp:revision>
  <cp:lastPrinted>2018-12-19T16:12:00Z</cp:lastPrinted>
  <dcterms:created xsi:type="dcterms:W3CDTF">2024-10-09T16:50:00Z</dcterms:created>
  <dcterms:modified xsi:type="dcterms:W3CDTF">2024-10-09T16:50:00Z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0x01010045E964234F9C70428557331A4FFDBD65</vt:lpwstr>
  </property>
</Properties>
</file>