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BA00A" w14:textId="1FAE9FD7" w:rsidR="00C27064" w:rsidRPr="001539D7" w:rsidRDefault="00C27064">
      <w:pPr>
        <w:rPr>
          <w:b/>
        </w:rPr>
      </w:pPr>
      <w:r w:rsidRPr="001539D7">
        <w:rPr>
          <w:b/>
        </w:rPr>
        <w:t>Qualitative Research II</w:t>
      </w:r>
      <w:r w:rsidR="00225DA4">
        <w:rPr>
          <w:b/>
        </w:rPr>
        <w:t xml:space="preserve">: </w:t>
      </w:r>
      <w:r w:rsidRPr="001539D7">
        <w:rPr>
          <w:b/>
        </w:rPr>
        <w:t>Data Analysis</w:t>
      </w:r>
    </w:p>
    <w:p w14:paraId="21B748C5" w14:textId="77777777" w:rsidR="00C27064" w:rsidRPr="001539D7" w:rsidRDefault="00C27064">
      <w:pPr>
        <w:rPr>
          <w:b/>
          <w:i/>
        </w:rPr>
      </w:pPr>
      <w:r w:rsidRPr="001539D7">
        <w:rPr>
          <w:b/>
          <w:i/>
        </w:rPr>
        <w:t>C. Stanton</w:t>
      </w:r>
    </w:p>
    <w:p w14:paraId="430F7073" w14:textId="77777777" w:rsidR="00C27064" w:rsidRDefault="00C27064"/>
    <w:p w14:paraId="3C9A266B" w14:textId="77777777" w:rsidR="002A3151" w:rsidRDefault="002A3151" w:rsidP="00056EC7"/>
    <w:p w14:paraId="00C0BCA1" w14:textId="7800734D" w:rsidR="002A3151" w:rsidRDefault="00181291" w:rsidP="00056EC7">
      <w:r>
        <w:rPr>
          <w:noProof/>
        </w:rPr>
        <w:drawing>
          <wp:inline distT="0" distB="0" distL="0" distR="0" wp14:anchorId="19CAD59F" wp14:editId="49771228">
            <wp:extent cx="5480050" cy="5283200"/>
            <wp:effectExtent l="0" t="0" r="6350" b="0"/>
            <wp:docPr id="2" name="Picture 2" descr="Macintosh HD:Users:christinerodgers:Desktop:Screen Shot 2018-03-24 at 9.21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tinerodgers:Desktop:Screen Shot 2018-03-24 at 9.21.07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8A357" w14:textId="77777777" w:rsidR="00CB7A33" w:rsidRDefault="00CB7A33" w:rsidP="00056EC7"/>
    <w:p w14:paraId="773F4D61" w14:textId="77777777" w:rsidR="004A724C" w:rsidRDefault="004A724C" w:rsidP="004A724C">
      <w:r w:rsidRPr="0094735E">
        <w:rPr>
          <w:b/>
        </w:rPr>
        <w:t>From</w:t>
      </w:r>
      <w:r>
        <w:t xml:space="preserve"> Beddoes, K. &amp; Borrego, M. (2011). Feminist theory in three engineering education journals: 1995-2008. </w:t>
      </w:r>
      <w:r>
        <w:rPr>
          <w:i/>
        </w:rPr>
        <w:t>Journal of Engineering Education, 100</w:t>
      </w:r>
      <w:r>
        <w:t>(2), 285.</w:t>
      </w:r>
    </w:p>
    <w:p w14:paraId="52887B8C" w14:textId="77777777" w:rsidR="004A724C" w:rsidRDefault="004A724C" w:rsidP="004A724C"/>
    <w:p w14:paraId="264EDFC7" w14:textId="3AEB9E5A" w:rsidR="00CB7A33" w:rsidRDefault="00CB7A33">
      <w:r>
        <w:br w:type="page"/>
      </w:r>
    </w:p>
    <w:p w14:paraId="78617F33" w14:textId="7C88FD13" w:rsidR="001F06CE" w:rsidRPr="00A3398F" w:rsidRDefault="003D4FC1" w:rsidP="002175A0">
      <w:pPr>
        <w:rPr>
          <w:sz w:val="20"/>
          <w:szCs w:val="20"/>
        </w:rPr>
      </w:pPr>
      <w:r w:rsidRPr="00A3398F">
        <w:rPr>
          <w:b/>
          <w:sz w:val="20"/>
          <w:szCs w:val="20"/>
        </w:rPr>
        <w:lastRenderedPageBreak/>
        <w:t>See</w:t>
      </w:r>
      <w:r w:rsidR="00982466" w:rsidRPr="00A3398F">
        <w:rPr>
          <w:sz w:val="20"/>
          <w:szCs w:val="20"/>
        </w:rPr>
        <w:t xml:space="preserve"> </w:t>
      </w:r>
      <w:r w:rsidR="003B129C" w:rsidRPr="00A3398F">
        <w:rPr>
          <w:sz w:val="20"/>
          <w:szCs w:val="20"/>
        </w:rPr>
        <w:t>Saldana, J. (2016</w:t>
      </w:r>
      <w:r w:rsidR="00D75D6E" w:rsidRPr="00A3398F">
        <w:rPr>
          <w:sz w:val="20"/>
          <w:szCs w:val="20"/>
        </w:rPr>
        <w:t xml:space="preserve">). </w:t>
      </w:r>
      <w:r w:rsidR="00D75D6E" w:rsidRPr="00A3398F">
        <w:rPr>
          <w:i/>
          <w:iCs/>
          <w:sz w:val="20"/>
          <w:szCs w:val="20"/>
        </w:rPr>
        <w:t>The coding manual for qualitative researchers</w:t>
      </w:r>
      <w:r w:rsidR="003B129C" w:rsidRPr="00A3398F">
        <w:rPr>
          <w:i/>
          <w:iCs/>
          <w:sz w:val="20"/>
          <w:szCs w:val="20"/>
        </w:rPr>
        <w:t xml:space="preserve"> </w:t>
      </w:r>
      <w:r w:rsidR="003B129C" w:rsidRPr="00A3398F">
        <w:rPr>
          <w:iCs/>
          <w:sz w:val="20"/>
          <w:szCs w:val="20"/>
        </w:rPr>
        <w:t>(3</w:t>
      </w:r>
      <w:r w:rsidR="003B129C" w:rsidRPr="00A3398F">
        <w:rPr>
          <w:iCs/>
          <w:sz w:val="20"/>
          <w:szCs w:val="20"/>
          <w:vertAlign w:val="superscript"/>
        </w:rPr>
        <w:t>rd</w:t>
      </w:r>
      <w:r w:rsidR="003B129C" w:rsidRPr="00A3398F">
        <w:rPr>
          <w:iCs/>
          <w:sz w:val="20"/>
          <w:szCs w:val="20"/>
        </w:rPr>
        <w:t xml:space="preserve"> Ed.)</w:t>
      </w:r>
      <w:r w:rsidR="00D75D6E" w:rsidRPr="00A3398F">
        <w:rPr>
          <w:i/>
          <w:iCs/>
          <w:sz w:val="20"/>
          <w:szCs w:val="20"/>
        </w:rPr>
        <w:t xml:space="preserve">. </w:t>
      </w:r>
      <w:r w:rsidR="00D75D6E" w:rsidRPr="00A3398F">
        <w:rPr>
          <w:sz w:val="20"/>
          <w:szCs w:val="20"/>
        </w:rPr>
        <w:t xml:space="preserve">Thousand Oaks, CA: SAGE. </w:t>
      </w:r>
      <w:r w:rsidR="00EF2C2E" w:rsidRPr="00A3398F">
        <w:rPr>
          <w:sz w:val="20"/>
          <w:szCs w:val="20"/>
        </w:rPr>
        <w:t>Chapter 1</w:t>
      </w:r>
      <w:r w:rsidR="001F5B15" w:rsidRPr="00A3398F">
        <w:rPr>
          <w:sz w:val="20"/>
          <w:szCs w:val="20"/>
        </w:rPr>
        <w:t xml:space="preserve"> (1</w:t>
      </w:r>
      <w:r w:rsidR="001F5B15" w:rsidRPr="00A3398F">
        <w:rPr>
          <w:sz w:val="20"/>
          <w:szCs w:val="20"/>
          <w:vertAlign w:val="superscript"/>
        </w:rPr>
        <w:t>st</w:t>
      </w:r>
      <w:r w:rsidR="001F5B15" w:rsidRPr="00A3398F">
        <w:rPr>
          <w:sz w:val="20"/>
          <w:szCs w:val="20"/>
        </w:rPr>
        <w:t xml:space="preserve"> </w:t>
      </w:r>
      <w:r w:rsidR="00EE7BB9" w:rsidRPr="00A3398F">
        <w:rPr>
          <w:sz w:val="20"/>
          <w:szCs w:val="20"/>
        </w:rPr>
        <w:t>Ed.</w:t>
      </w:r>
      <w:r w:rsidR="001F5B15" w:rsidRPr="00A3398F">
        <w:rPr>
          <w:sz w:val="20"/>
          <w:szCs w:val="20"/>
        </w:rPr>
        <w:t>)</w:t>
      </w:r>
      <w:r w:rsidR="00EF2C2E" w:rsidRPr="00A3398F">
        <w:rPr>
          <w:sz w:val="20"/>
          <w:szCs w:val="20"/>
        </w:rPr>
        <w:t xml:space="preserve"> available at: </w:t>
      </w:r>
      <w:hyperlink r:id="rId9" w:history="1">
        <w:r w:rsidR="00EF2C2E" w:rsidRPr="00A3398F">
          <w:rPr>
            <w:rStyle w:val="Hyperlink"/>
            <w:sz w:val="20"/>
            <w:szCs w:val="20"/>
          </w:rPr>
          <w:t>https://www.sagepub.com/sites/default/files/upm-binaries/24614_01_Saldana_Ch_01.pdf</w:t>
        </w:r>
      </w:hyperlink>
      <w:r w:rsidR="00EF2C2E" w:rsidRPr="00A3398F">
        <w:rPr>
          <w:sz w:val="20"/>
          <w:szCs w:val="20"/>
        </w:rPr>
        <w:t xml:space="preserve">. </w:t>
      </w:r>
      <w:r w:rsidR="00D75D6E" w:rsidRPr="00A3398F">
        <w:rPr>
          <w:sz w:val="20"/>
          <w:szCs w:val="20"/>
        </w:rPr>
        <w:t xml:space="preserve">Summary available at: </w:t>
      </w:r>
      <w:hyperlink r:id="rId10" w:history="1">
        <w:r w:rsidR="00D75D6E" w:rsidRPr="00A3398F">
          <w:rPr>
            <w:rStyle w:val="Hyperlink"/>
            <w:sz w:val="20"/>
            <w:szCs w:val="20"/>
          </w:rPr>
          <w:t>http://salmapatel.co.uk/academia/coding-qualitative-</w:t>
        </w:r>
      </w:hyperlink>
      <w:hyperlink r:id="rId11" w:history="1">
        <w:r w:rsidR="00D75D6E" w:rsidRPr="00A3398F">
          <w:rPr>
            <w:rStyle w:val="Hyperlink"/>
            <w:sz w:val="20"/>
            <w:szCs w:val="20"/>
          </w:rPr>
          <w:t>research</w:t>
        </w:r>
      </w:hyperlink>
      <w:r w:rsidR="00D75D6E" w:rsidRPr="00A3398F">
        <w:rPr>
          <w:sz w:val="20"/>
          <w:szCs w:val="20"/>
        </w:rPr>
        <w:t xml:space="preserve"> </w:t>
      </w:r>
    </w:p>
    <w:p w14:paraId="33347FD1" w14:textId="47BEA8E0" w:rsidR="00982466" w:rsidRDefault="00982466">
      <w:pPr>
        <w:rPr>
          <w:u w:val="single"/>
        </w:rPr>
      </w:pPr>
    </w:p>
    <w:p w14:paraId="450BC8DE" w14:textId="53941EAA" w:rsidR="00DF50A6" w:rsidRPr="00272038" w:rsidRDefault="000853E9">
      <w:pPr>
        <w:rPr>
          <w:sz w:val="22"/>
          <w:szCs w:val="22"/>
        </w:rPr>
      </w:pPr>
      <w:r w:rsidRPr="00272038">
        <w:rPr>
          <w:b/>
          <w:sz w:val="22"/>
          <w:szCs w:val="22"/>
        </w:rPr>
        <w:t>C</w:t>
      </w:r>
      <w:r w:rsidR="001359DD" w:rsidRPr="00272038">
        <w:rPr>
          <w:b/>
          <w:sz w:val="22"/>
          <w:szCs w:val="22"/>
        </w:rPr>
        <w:t>ode</w:t>
      </w:r>
      <w:r w:rsidRPr="00272038">
        <w:rPr>
          <w:sz w:val="22"/>
          <w:szCs w:val="22"/>
        </w:rPr>
        <w:t xml:space="preserve">: </w:t>
      </w:r>
      <w:r w:rsidR="00343084" w:rsidRPr="00272038">
        <w:rPr>
          <w:sz w:val="22"/>
          <w:szCs w:val="22"/>
        </w:rPr>
        <w:t xml:space="preserve">A </w:t>
      </w:r>
      <w:r w:rsidR="008B225A" w:rsidRPr="00272038">
        <w:rPr>
          <w:sz w:val="22"/>
          <w:szCs w:val="22"/>
        </w:rPr>
        <w:t xml:space="preserve">“word or short phrase that symbolically assigns a summative, salient, essence-capturing, and/or evocative attribute for a portion of language-based or visual data” (p. </w:t>
      </w:r>
      <w:r w:rsidR="001A3B1F" w:rsidRPr="00272038">
        <w:rPr>
          <w:sz w:val="22"/>
          <w:szCs w:val="22"/>
        </w:rPr>
        <w:t>4</w:t>
      </w:r>
      <w:r w:rsidR="008B225A" w:rsidRPr="00272038">
        <w:rPr>
          <w:sz w:val="22"/>
          <w:szCs w:val="22"/>
        </w:rPr>
        <w:t>)</w:t>
      </w:r>
    </w:p>
    <w:p w14:paraId="6EDA4121" w14:textId="77777777" w:rsidR="0012038D" w:rsidRPr="00922751" w:rsidRDefault="0012038D">
      <w:pPr>
        <w:rPr>
          <w:sz w:val="16"/>
          <w:szCs w:val="16"/>
        </w:rPr>
      </w:pPr>
    </w:p>
    <w:p w14:paraId="4601859A" w14:textId="0C2B8A78" w:rsidR="0012038D" w:rsidRPr="00272038" w:rsidRDefault="00343084">
      <w:pPr>
        <w:rPr>
          <w:sz w:val="22"/>
          <w:szCs w:val="22"/>
        </w:rPr>
      </w:pPr>
      <w:r w:rsidRPr="00272038">
        <w:rPr>
          <w:b/>
          <w:sz w:val="22"/>
          <w:szCs w:val="22"/>
        </w:rPr>
        <w:t>Category</w:t>
      </w:r>
      <w:r w:rsidRPr="00272038">
        <w:rPr>
          <w:sz w:val="22"/>
          <w:szCs w:val="22"/>
        </w:rPr>
        <w:t>: A</w:t>
      </w:r>
      <w:r w:rsidR="002C5AA0" w:rsidRPr="00272038">
        <w:rPr>
          <w:sz w:val="22"/>
          <w:szCs w:val="22"/>
        </w:rPr>
        <w:t xml:space="preserve"> </w:t>
      </w:r>
      <w:r w:rsidR="00FE06CC" w:rsidRPr="00272038">
        <w:rPr>
          <w:sz w:val="22"/>
          <w:szCs w:val="22"/>
        </w:rPr>
        <w:t xml:space="preserve">synthesis of </w:t>
      </w:r>
      <w:r w:rsidR="00003E31" w:rsidRPr="00272038">
        <w:rPr>
          <w:sz w:val="22"/>
          <w:szCs w:val="22"/>
        </w:rPr>
        <w:t xml:space="preserve">similar </w:t>
      </w:r>
      <w:r w:rsidR="00FE06CC" w:rsidRPr="00272038">
        <w:rPr>
          <w:sz w:val="22"/>
          <w:szCs w:val="22"/>
        </w:rPr>
        <w:t xml:space="preserve">codes to </w:t>
      </w:r>
      <w:r w:rsidR="00843869" w:rsidRPr="00272038">
        <w:rPr>
          <w:sz w:val="22"/>
          <w:szCs w:val="22"/>
        </w:rPr>
        <w:t xml:space="preserve">refine and </w:t>
      </w:r>
      <w:r w:rsidR="00FE06CC" w:rsidRPr="00272038">
        <w:rPr>
          <w:sz w:val="22"/>
          <w:szCs w:val="22"/>
        </w:rPr>
        <w:t>organize data</w:t>
      </w:r>
      <w:r w:rsidR="000C43F7" w:rsidRPr="00272038">
        <w:rPr>
          <w:sz w:val="22"/>
          <w:szCs w:val="22"/>
        </w:rPr>
        <w:t xml:space="preserve"> for further analysis</w:t>
      </w:r>
    </w:p>
    <w:p w14:paraId="77EC2755" w14:textId="77777777" w:rsidR="008B225A" w:rsidRPr="00922751" w:rsidRDefault="008B225A">
      <w:pPr>
        <w:rPr>
          <w:sz w:val="16"/>
          <w:szCs w:val="16"/>
        </w:rPr>
      </w:pPr>
    </w:p>
    <w:p w14:paraId="196FDB07" w14:textId="5BEC9DED" w:rsidR="001359DD" w:rsidRPr="00272038" w:rsidRDefault="00803CD7" w:rsidP="001359DD">
      <w:pPr>
        <w:shd w:val="clear" w:color="auto" w:fill="FFFFFF"/>
        <w:textAlignment w:val="baseline"/>
        <w:rPr>
          <w:rFonts w:ascii="Open Sans" w:hAnsi="Open Sans"/>
          <w:sz w:val="22"/>
          <w:szCs w:val="22"/>
        </w:rPr>
      </w:pPr>
      <w:r w:rsidRPr="00272038">
        <w:rPr>
          <w:rFonts w:ascii="Open Sans" w:hAnsi="Open Sans"/>
          <w:b/>
          <w:sz w:val="22"/>
          <w:szCs w:val="22"/>
        </w:rPr>
        <w:t>T</w:t>
      </w:r>
      <w:r w:rsidR="001359DD"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>heme</w:t>
      </w:r>
      <w:r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>:</w:t>
      </w:r>
      <w:r w:rsidR="001359DD" w:rsidRPr="00272038">
        <w:rPr>
          <w:rFonts w:ascii="Open Sans" w:hAnsi="Open Sans"/>
          <w:sz w:val="22"/>
          <w:szCs w:val="22"/>
        </w:rPr>
        <w:t> </w:t>
      </w:r>
      <w:r w:rsidR="00261489" w:rsidRPr="00272038">
        <w:rPr>
          <w:rFonts w:ascii="Open Sans" w:hAnsi="Open Sans"/>
          <w:sz w:val="22"/>
          <w:szCs w:val="22"/>
        </w:rPr>
        <w:t>An i</w:t>
      </w:r>
      <w:r w:rsidR="0093266C" w:rsidRPr="00272038">
        <w:rPr>
          <w:rFonts w:ascii="Open Sans" w:hAnsi="Open Sans"/>
          <w:sz w:val="22"/>
          <w:szCs w:val="22"/>
        </w:rPr>
        <w:t>nter</w:t>
      </w:r>
      <w:r w:rsidR="00261489" w:rsidRPr="00272038">
        <w:rPr>
          <w:rFonts w:ascii="Open Sans" w:hAnsi="Open Sans"/>
          <w:sz w:val="22"/>
          <w:szCs w:val="22"/>
        </w:rPr>
        <w:t>related set of codes and/or categories</w:t>
      </w:r>
      <w:r w:rsidR="00CA3740" w:rsidRPr="00272038">
        <w:rPr>
          <w:rFonts w:ascii="Open Sans" w:hAnsi="Open Sans"/>
          <w:sz w:val="22"/>
          <w:szCs w:val="22"/>
        </w:rPr>
        <w:t xml:space="preserve"> expressed in a </w:t>
      </w:r>
      <w:r w:rsidR="0014403C" w:rsidRPr="00272038">
        <w:rPr>
          <w:rFonts w:ascii="Open Sans" w:hAnsi="Open Sans"/>
          <w:sz w:val="22"/>
          <w:szCs w:val="22"/>
        </w:rPr>
        <w:t>succinct</w:t>
      </w:r>
      <w:r w:rsidR="00D20F15" w:rsidRPr="00272038">
        <w:rPr>
          <w:rFonts w:ascii="Open Sans" w:hAnsi="Open Sans"/>
          <w:sz w:val="22"/>
          <w:szCs w:val="22"/>
        </w:rPr>
        <w:t xml:space="preserve"> word or phrase and aligned with </w:t>
      </w:r>
      <w:r w:rsidR="00BD05E2" w:rsidRPr="00272038">
        <w:rPr>
          <w:rFonts w:ascii="Open Sans" w:hAnsi="Open Sans"/>
          <w:sz w:val="22"/>
          <w:szCs w:val="22"/>
        </w:rPr>
        <w:t xml:space="preserve">and/or generative of </w:t>
      </w:r>
      <w:r w:rsidR="00D20F15" w:rsidRPr="00272038">
        <w:rPr>
          <w:rFonts w:ascii="Open Sans" w:hAnsi="Open Sans"/>
          <w:sz w:val="22"/>
          <w:szCs w:val="22"/>
        </w:rPr>
        <w:t>theory</w:t>
      </w:r>
    </w:p>
    <w:p w14:paraId="552FFBF9" w14:textId="3DF851C0" w:rsidR="00AA4DC9" w:rsidRPr="00922751" w:rsidRDefault="00AA4DC9" w:rsidP="001359DD">
      <w:pPr>
        <w:shd w:val="clear" w:color="auto" w:fill="FFFFFF"/>
        <w:textAlignment w:val="baseline"/>
        <w:rPr>
          <w:rFonts w:ascii="Open Sans" w:hAnsi="Open Sans"/>
          <w:sz w:val="16"/>
          <w:szCs w:val="16"/>
        </w:rPr>
      </w:pPr>
    </w:p>
    <w:p w14:paraId="2CE26C08" w14:textId="404F57AB" w:rsidR="00AA4DC9" w:rsidRDefault="003B129C" w:rsidP="001359DD">
      <w:pPr>
        <w:shd w:val="clear" w:color="auto" w:fill="FFFFFF"/>
        <w:textAlignment w:val="baseline"/>
        <w:rPr>
          <w:rFonts w:ascii="Open Sans" w:hAnsi="Open Sans"/>
        </w:rPr>
      </w:pPr>
      <w:r>
        <w:rPr>
          <w:rFonts w:ascii="Open Sans" w:eastAsia="Times New Roman" w:hAnsi="Open Sans"/>
          <w:noProof/>
        </w:rPr>
        <w:drawing>
          <wp:inline distT="0" distB="0" distL="0" distR="0" wp14:anchorId="3EE30D78" wp14:editId="10F04ED1">
            <wp:extent cx="3314700" cy="2831306"/>
            <wp:effectExtent l="0" t="0" r="0" b="0"/>
            <wp:docPr id="3" name="Picture 3" descr="Macintosh HD:Users:christinerodgers:Desktop:Screen Shot 2018-03-25 at 9.06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tinerodgers:Desktop:Screen Shot 2018-03-25 at 9.06.39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965" cy="283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29F4" w14:textId="75BF7872" w:rsidR="00AA4DC9" w:rsidRPr="00272038" w:rsidRDefault="00AA4DC9" w:rsidP="001359DD">
      <w:pPr>
        <w:shd w:val="clear" w:color="auto" w:fill="FFFFFF"/>
        <w:textAlignment w:val="baseline"/>
        <w:rPr>
          <w:rFonts w:ascii="Open Sans" w:hAnsi="Open Sans"/>
          <w:sz w:val="20"/>
          <w:szCs w:val="20"/>
        </w:rPr>
      </w:pPr>
      <w:r w:rsidRPr="00272038">
        <w:rPr>
          <w:rFonts w:ascii="Open Sans" w:hAnsi="Open Sans"/>
          <w:sz w:val="20"/>
          <w:szCs w:val="20"/>
        </w:rPr>
        <w:t>(Saldana,</w:t>
      </w:r>
      <w:r w:rsidR="00ED2A98" w:rsidRPr="00272038">
        <w:rPr>
          <w:rFonts w:ascii="Open Sans" w:hAnsi="Open Sans"/>
          <w:sz w:val="20"/>
          <w:szCs w:val="20"/>
        </w:rPr>
        <w:t xml:space="preserve"> 2016, p. 14</w:t>
      </w:r>
      <w:r w:rsidRPr="00272038">
        <w:rPr>
          <w:rFonts w:ascii="Open Sans" w:hAnsi="Open Sans"/>
          <w:sz w:val="20"/>
          <w:szCs w:val="20"/>
        </w:rPr>
        <w:t xml:space="preserve">) </w:t>
      </w:r>
    </w:p>
    <w:p w14:paraId="2E444B4D" w14:textId="77777777" w:rsidR="001359DD" w:rsidRPr="00BC775E" w:rsidRDefault="001359DD">
      <w:pPr>
        <w:rPr>
          <w:sz w:val="16"/>
          <w:szCs w:val="16"/>
        </w:rPr>
      </w:pPr>
    </w:p>
    <w:p w14:paraId="05FCC796" w14:textId="1FDB9D52" w:rsidR="00DF50A6" w:rsidRPr="00272038" w:rsidRDefault="00DF50A6" w:rsidP="00DF50A6">
      <w:pPr>
        <w:shd w:val="clear" w:color="auto" w:fill="FFFFFF"/>
        <w:textAlignment w:val="baseline"/>
        <w:rPr>
          <w:rFonts w:ascii="Open Sans" w:hAnsi="Open Sans" w:hint="eastAsia"/>
          <w:sz w:val="22"/>
          <w:szCs w:val="22"/>
        </w:rPr>
      </w:pPr>
      <w:r w:rsidRPr="00272038">
        <w:rPr>
          <w:rFonts w:ascii="Open Sans" w:hAnsi="Open Sans"/>
          <w:sz w:val="22"/>
          <w:szCs w:val="22"/>
        </w:rPr>
        <w:t>A </w:t>
      </w:r>
      <w:r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>coding pattern</w:t>
      </w:r>
      <w:r w:rsidRPr="00272038">
        <w:rPr>
          <w:rFonts w:ascii="Open Sans" w:hAnsi="Open Sans"/>
          <w:sz w:val="22"/>
          <w:szCs w:val="22"/>
        </w:rPr>
        <w:t xml:space="preserve"> can be </w:t>
      </w:r>
      <w:r w:rsidR="00B16D13" w:rsidRPr="00272038">
        <w:rPr>
          <w:rFonts w:ascii="Open Sans" w:hAnsi="Open Sans"/>
          <w:sz w:val="22"/>
          <w:szCs w:val="22"/>
        </w:rPr>
        <w:t>characterized</w:t>
      </w:r>
      <w:r w:rsidRPr="00272038">
        <w:rPr>
          <w:rFonts w:ascii="Open Sans" w:hAnsi="Open Sans"/>
          <w:sz w:val="22"/>
          <w:szCs w:val="22"/>
        </w:rPr>
        <w:t xml:space="preserve"> by:</w:t>
      </w:r>
    </w:p>
    <w:p w14:paraId="4D816D0E" w14:textId="1F0FE84B" w:rsidR="00DF50A6" w:rsidRPr="00272038" w:rsidRDefault="00DF50A6" w:rsidP="00DF50A6">
      <w:pPr>
        <w:numPr>
          <w:ilvl w:val="0"/>
          <w:numId w:val="6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similarity (things happen the same way)</w:t>
      </w:r>
    </w:p>
    <w:p w14:paraId="79418853" w14:textId="40F76351" w:rsidR="00DF50A6" w:rsidRPr="00272038" w:rsidRDefault="00DF50A6" w:rsidP="00DF50A6">
      <w:pPr>
        <w:numPr>
          <w:ilvl w:val="0"/>
          <w:numId w:val="6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difference (they happen in different ways)</w:t>
      </w:r>
    </w:p>
    <w:p w14:paraId="6217DAFA" w14:textId="77777777" w:rsidR="00DF50A6" w:rsidRPr="00272038" w:rsidRDefault="00DF50A6" w:rsidP="00DF50A6">
      <w:pPr>
        <w:numPr>
          <w:ilvl w:val="0"/>
          <w:numId w:val="6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frequency (they happen often or seldom)</w:t>
      </w:r>
    </w:p>
    <w:p w14:paraId="4838885B" w14:textId="77777777" w:rsidR="00DF50A6" w:rsidRPr="00272038" w:rsidRDefault="00DF50A6" w:rsidP="00DF50A6">
      <w:pPr>
        <w:numPr>
          <w:ilvl w:val="0"/>
          <w:numId w:val="6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sequence (they happen in a certain order)</w:t>
      </w:r>
    </w:p>
    <w:p w14:paraId="3BD3D53D" w14:textId="77777777" w:rsidR="00DF50A6" w:rsidRPr="00272038" w:rsidRDefault="00DF50A6" w:rsidP="00DF50A6">
      <w:pPr>
        <w:numPr>
          <w:ilvl w:val="0"/>
          <w:numId w:val="6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correspondence (they happen in relation to other activities or events)</w:t>
      </w:r>
    </w:p>
    <w:p w14:paraId="11A38BF6" w14:textId="32919D27" w:rsidR="00D75D6E" w:rsidRPr="00272038" w:rsidRDefault="00DF50A6" w:rsidP="00DF50A6">
      <w:pPr>
        <w:numPr>
          <w:ilvl w:val="0"/>
          <w:numId w:val="6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causation (one appears to cause another)</w:t>
      </w:r>
    </w:p>
    <w:p w14:paraId="25FFA756" w14:textId="77777777" w:rsidR="00D75D6E" w:rsidRPr="00BC775E" w:rsidRDefault="00D75D6E" w:rsidP="00795352">
      <w:pPr>
        <w:shd w:val="clear" w:color="auto" w:fill="FFFFFF"/>
        <w:textAlignment w:val="baseline"/>
        <w:rPr>
          <w:rFonts w:ascii="Open Sans" w:hAnsi="Open Sans" w:hint="eastAsia"/>
          <w:b/>
          <w:bCs/>
          <w:sz w:val="16"/>
          <w:szCs w:val="16"/>
          <w:bdr w:val="none" w:sz="0" w:space="0" w:color="auto" w:frame="1"/>
        </w:rPr>
      </w:pPr>
    </w:p>
    <w:p w14:paraId="1DFE2E8D" w14:textId="0C19FB2E" w:rsidR="00795352" w:rsidRPr="00272038" w:rsidRDefault="00795352" w:rsidP="00795352">
      <w:pPr>
        <w:shd w:val="clear" w:color="auto" w:fill="FFFFFF"/>
        <w:textAlignment w:val="baseline"/>
        <w:rPr>
          <w:rFonts w:ascii="Open Sans" w:hAnsi="Open Sans" w:hint="eastAsia"/>
          <w:sz w:val="22"/>
          <w:szCs w:val="22"/>
        </w:rPr>
      </w:pPr>
      <w:r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 xml:space="preserve">Questions </w:t>
      </w:r>
      <w:r w:rsidR="008932E3"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>to guide coding</w:t>
      </w:r>
      <w:r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>:</w:t>
      </w:r>
    </w:p>
    <w:p w14:paraId="3B4C8D9F" w14:textId="40510B0F" w:rsidR="00795352" w:rsidRPr="00CE574E" w:rsidRDefault="00AA6643" w:rsidP="00CE574E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>
        <w:rPr>
          <w:rFonts w:ascii="Open Sans" w:eastAsia="Times New Roman" w:hAnsi="Open Sans"/>
          <w:sz w:val="22"/>
          <w:szCs w:val="22"/>
        </w:rPr>
        <w:t>Who is represented?</w:t>
      </w:r>
      <w:r w:rsidR="00CE574E">
        <w:rPr>
          <w:rFonts w:ascii="Open Sans" w:eastAsia="Times New Roman" w:hAnsi="Open Sans"/>
          <w:sz w:val="22"/>
          <w:szCs w:val="22"/>
        </w:rPr>
        <w:t xml:space="preserve"> </w:t>
      </w:r>
      <w:r w:rsidR="006415C7" w:rsidRPr="00CE574E">
        <w:rPr>
          <w:rFonts w:ascii="Open Sans" w:eastAsia="Times New Roman" w:hAnsi="Open Sans"/>
          <w:sz w:val="22"/>
          <w:szCs w:val="22"/>
        </w:rPr>
        <w:t>W</w:t>
      </w:r>
      <w:r w:rsidR="00795352" w:rsidRPr="00CE574E">
        <w:rPr>
          <w:rFonts w:ascii="Open Sans" w:eastAsia="Times New Roman" w:hAnsi="Open Sans"/>
          <w:sz w:val="22"/>
          <w:szCs w:val="22"/>
        </w:rPr>
        <w:t xml:space="preserve">hat are </w:t>
      </w:r>
      <w:r w:rsidR="00551671">
        <w:rPr>
          <w:rFonts w:ascii="Open Sans" w:eastAsia="Times New Roman" w:hAnsi="Open Sans"/>
          <w:sz w:val="22"/>
          <w:szCs w:val="22"/>
        </w:rPr>
        <w:t>they</w:t>
      </w:r>
      <w:r w:rsidR="00795352" w:rsidRPr="00CE574E">
        <w:rPr>
          <w:rFonts w:ascii="Open Sans" w:eastAsia="Times New Roman" w:hAnsi="Open Sans"/>
          <w:sz w:val="22"/>
          <w:szCs w:val="22"/>
        </w:rPr>
        <w:t xml:space="preserve"> doing? What are they trying to accomplish?</w:t>
      </w:r>
      <w:r w:rsidR="00307FCD">
        <w:rPr>
          <w:rFonts w:ascii="Open Sans" w:eastAsia="Times New Roman" w:hAnsi="Open Sans"/>
          <w:sz w:val="22"/>
          <w:szCs w:val="22"/>
        </w:rPr>
        <w:t xml:space="preserve"> Where?</w:t>
      </w:r>
      <w:r w:rsidR="00D30A6A">
        <w:rPr>
          <w:rFonts w:ascii="Open Sans" w:eastAsia="Times New Roman" w:hAnsi="Open Sans"/>
          <w:sz w:val="22"/>
          <w:szCs w:val="22"/>
        </w:rPr>
        <w:t xml:space="preserve"> </w:t>
      </w:r>
      <w:r w:rsidR="00497FEB">
        <w:rPr>
          <w:rFonts w:ascii="Open Sans" w:eastAsia="Times New Roman" w:hAnsi="Open Sans"/>
          <w:sz w:val="22"/>
          <w:szCs w:val="22"/>
        </w:rPr>
        <w:t xml:space="preserve">When? </w:t>
      </w:r>
      <w:r w:rsidR="00D30A6A">
        <w:rPr>
          <w:rFonts w:ascii="Open Sans" w:eastAsia="Times New Roman" w:hAnsi="Open Sans"/>
          <w:sz w:val="22"/>
          <w:szCs w:val="22"/>
        </w:rPr>
        <w:t>Why?</w:t>
      </w:r>
    </w:p>
    <w:p w14:paraId="02E1E1A9" w14:textId="77777777" w:rsidR="00795352" w:rsidRPr="00272038" w:rsidRDefault="00795352" w:rsidP="00795352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How, exactly, do they do this? What specific means and/or strategies do they use?</w:t>
      </w:r>
    </w:p>
    <w:p w14:paraId="2E9ABC27" w14:textId="5C972D63" w:rsidR="00795352" w:rsidRPr="00272038" w:rsidRDefault="00795352" w:rsidP="00795352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 xml:space="preserve">How do members talk about, </w:t>
      </w:r>
      <w:r w:rsidR="00EF536E" w:rsidRPr="00272038">
        <w:rPr>
          <w:rFonts w:ascii="Open Sans" w:eastAsia="Times New Roman" w:hAnsi="Open Sans"/>
          <w:sz w:val="22"/>
          <w:szCs w:val="22"/>
        </w:rPr>
        <w:t>characterize</w:t>
      </w:r>
      <w:r w:rsidRPr="00272038">
        <w:rPr>
          <w:rFonts w:ascii="Open Sans" w:eastAsia="Times New Roman" w:hAnsi="Open Sans"/>
          <w:sz w:val="22"/>
          <w:szCs w:val="22"/>
        </w:rPr>
        <w:t>, and understand what is going on?</w:t>
      </w:r>
    </w:p>
    <w:p w14:paraId="01310103" w14:textId="1779D177" w:rsidR="00795352" w:rsidRPr="00272038" w:rsidRDefault="00EF536E" w:rsidP="00795352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W</w:t>
      </w:r>
      <w:r w:rsidR="00795352" w:rsidRPr="00272038">
        <w:rPr>
          <w:rFonts w:ascii="Open Sans" w:eastAsia="Times New Roman" w:hAnsi="Open Sans"/>
          <w:sz w:val="22"/>
          <w:szCs w:val="22"/>
        </w:rPr>
        <w:t>hat assumptions are they making?</w:t>
      </w:r>
      <w:r w:rsidR="00337156" w:rsidRPr="00272038">
        <w:rPr>
          <w:rFonts w:ascii="Open Sans" w:eastAsia="Times New Roman" w:hAnsi="Open Sans"/>
          <w:sz w:val="22"/>
          <w:szCs w:val="22"/>
        </w:rPr>
        <w:t xml:space="preserve"> </w:t>
      </w:r>
      <w:r w:rsidR="00474426" w:rsidRPr="00272038">
        <w:rPr>
          <w:rFonts w:ascii="Open Sans" w:eastAsia="Times New Roman" w:hAnsi="Open Sans"/>
          <w:sz w:val="22"/>
          <w:szCs w:val="22"/>
        </w:rPr>
        <w:t xml:space="preserve">What evidence </w:t>
      </w:r>
      <w:r w:rsidR="009463E7" w:rsidRPr="00272038">
        <w:rPr>
          <w:rFonts w:ascii="Open Sans" w:eastAsia="Times New Roman" w:hAnsi="Open Sans"/>
          <w:sz w:val="22"/>
          <w:szCs w:val="22"/>
        </w:rPr>
        <w:t>demonstrates these assumptions</w:t>
      </w:r>
      <w:r w:rsidR="00337156" w:rsidRPr="00272038">
        <w:rPr>
          <w:rFonts w:ascii="Open Sans" w:eastAsia="Times New Roman" w:hAnsi="Open Sans"/>
          <w:sz w:val="22"/>
          <w:szCs w:val="22"/>
        </w:rPr>
        <w:t>?</w:t>
      </w:r>
    </w:p>
    <w:p w14:paraId="70D5311A" w14:textId="77777777" w:rsidR="006B20CC" w:rsidRPr="00BC775E" w:rsidRDefault="006B20CC" w:rsidP="006B20CC">
      <w:pPr>
        <w:shd w:val="clear" w:color="auto" w:fill="FFFFFF"/>
        <w:textAlignment w:val="baseline"/>
        <w:rPr>
          <w:rFonts w:ascii="Open Sans" w:eastAsia="Times New Roman" w:hAnsi="Open Sans"/>
          <w:sz w:val="16"/>
          <w:szCs w:val="16"/>
        </w:rPr>
      </w:pPr>
    </w:p>
    <w:p w14:paraId="3DC99E1E" w14:textId="54497427" w:rsidR="006B20CC" w:rsidRPr="00272038" w:rsidRDefault="006B20CC" w:rsidP="006B20CC">
      <w:pPr>
        <w:shd w:val="clear" w:color="auto" w:fill="FFFFFF"/>
        <w:textAlignment w:val="baseline"/>
        <w:rPr>
          <w:rFonts w:ascii="Open Sans" w:hAnsi="Open Sans"/>
          <w:sz w:val="22"/>
          <w:szCs w:val="22"/>
        </w:rPr>
      </w:pPr>
      <w:r w:rsidRPr="00272038">
        <w:rPr>
          <w:rFonts w:ascii="Open Sans" w:hAnsi="Open Sans"/>
          <w:b/>
          <w:bCs/>
          <w:sz w:val="22"/>
          <w:szCs w:val="22"/>
          <w:bdr w:val="none" w:sz="0" w:space="0" w:color="auto" w:frame="1"/>
        </w:rPr>
        <w:t>Questions to guide researcher memos:</w:t>
      </w:r>
    </w:p>
    <w:p w14:paraId="5000763A" w14:textId="07438EC8" w:rsidR="00795352" w:rsidRPr="00272038" w:rsidRDefault="00EF536E" w:rsidP="00795352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W</w:t>
      </w:r>
      <w:r w:rsidR="00795352" w:rsidRPr="00272038">
        <w:rPr>
          <w:rFonts w:ascii="Open Sans" w:eastAsia="Times New Roman" w:hAnsi="Open Sans"/>
          <w:sz w:val="22"/>
          <w:szCs w:val="22"/>
        </w:rPr>
        <w:t>hat do I see going on here?</w:t>
      </w:r>
    </w:p>
    <w:p w14:paraId="3CC47A5F" w14:textId="54234DB9" w:rsidR="00795352" w:rsidRPr="00272038" w:rsidRDefault="00EF536E" w:rsidP="00795352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W</w:t>
      </w:r>
      <w:r w:rsidR="00795352" w:rsidRPr="00272038">
        <w:rPr>
          <w:rFonts w:ascii="Open Sans" w:eastAsia="Times New Roman" w:hAnsi="Open Sans"/>
          <w:sz w:val="22"/>
          <w:szCs w:val="22"/>
        </w:rPr>
        <w:t>hat did I learn from these notes?</w:t>
      </w:r>
    </w:p>
    <w:p w14:paraId="448E98AB" w14:textId="02F014C6" w:rsidR="00795352" w:rsidRPr="00831234" w:rsidRDefault="00EF536E" w:rsidP="00831234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W</w:t>
      </w:r>
      <w:r w:rsidR="00831234">
        <w:rPr>
          <w:rFonts w:ascii="Open Sans" w:eastAsia="Times New Roman" w:hAnsi="Open Sans"/>
          <w:sz w:val="22"/>
          <w:szCs w:val="22"/>
        </w:rPr>
        <w:t>hat surprised/</w:t>
      </w:r>
      <w:r w:rsidR="00795352" w:rsidRPr="00831234">
        <w:rPr>
          <w:rFonts w:ascii="Open Sans" w:eastAsia="Times New Roman" w:hAnsi="Open Sans"/>
          <w:sz w:val="22"/>
          <w:szCs w:val="22"/>
        </w:rPr>
        <w:t xml:space="preserve">intrigued me? </w:t>
      </w:r>
    </w:p>
    <w:p w14:paraId="7F1D9BC7" w14:textId="77777777" w:rsidR="00D700FE" w:rsidRDefault="00EF536E" w:rsidP="00D700FE">
      <w:pPr>
        <w:numPr>
          <w:ilvl w:val="0"/>
          <w:numId w:val="7"/>
        </w:numPr>
        <w:shd w:val="clear" w:color="auto" w:fill="FFFFFF"/>
        <w:ind w:left="450"/>
        <w:textAlignment w:val="baseline"/>
        <w:rPr>
          <w:rFonts w:ascii="Open Sans" w:eastAsia="Times New Roman" w:hAnsi="Open Sans"/>
          <w:sz w:val="22"/>
          <w:szCs w:val="22"/>
        </w:rPr>
      </w:pPr>
      <w:r w:rsidRPr="00272038">
        <w:rPr>
          <w:rFonts w:ascii="Open Sans" w:eastAsia="Times New Roman" w:hAnsi="Open Sans"/>
          <w:sz w:val="22"/>
          <w:szCs w:val="22"/>
        </w:rPr>
        <w:t>W</w:t>
      </w:r>
      <w:r w:rsidR="00795352" w:rsidRPr="00272038">
        <w:rPr>
          <w:rFonts w:ascii="Open Sans" w:eastAsia="Times New Roman" w:hAnsi="Open Sans"/>
          <w:sz w:val="22"/>
          <w:szCs w:val="22"/>
        </w:rPr>
        <w:t xml:space="preserve">hat disturbed me? </w:t>
      </w:r>
    </w:p>
    <w:p w14:paraId="75078813" w14:textId="03ABDFC7" w:rsidR="00394D7A" w:rsidRPr="00CC190F" w:rsidRDefault="00615DCC" w:rsidP="004343F6">
      <w:pPr>
        <w:shd w:val="clear" w:color="auto" w:fill="FFFFFF"/>
        <w:textAlignment w:val="baseline"/>
        <w:rPr>
          <w:rFonts w:ascii="Roboto Slab" w:eastAsia="Times New Roman" w:hAnsi="Roboto Slab"/>
          <w:b/>
          <w:sz w:val="30"/>
          <w:szCs w:val="30"/>
        </w:rPr>
      </w:pPr>
      <w:r>
        <w:rPr>
          <w:rFonts w:ascii="Roboto Slab" w:eastAsia="Times New Roman" w:hAnsi="Roboto Slab"/>
          <w:b/>
          <w:sz w:val="30"/>
          <w:szCs w:val="30"/>
        </w:rPr>
        <w:t>Step</w:t>
      </w:r>
      <w:r w:rsidR="00EA5ECB">
        <w:rPr>
          <w:rFonts w:ascii="Roboto Slab" w:eastAsia="Times New Roman" w:hAnsi="Roboto Slab"/>
          <w:b/>
          <w:sz w:val="30"/>
          <w:szCs w:val="30"/>
        </w:rPr>
        <w:t xml:space="preserve"> One</w:t>
      </w:r>
      <w:r w:rsidR="001A4846">
        <w:rPr>
          <w:rFonts w:ascii="Roboto Slab" w:eastAsia="Times New Roman" w:hAnsi="Roboto Slab"/>
          <w:b/>
          <w:sz w:val="30"/>
          <w:szCs w:val="30"/>
        </w:rPr>
        <w:t>: First Cycle of Coding</w:t>
      </w:r>
    </w:p>
    <w:p w14:paraId="483CF900" w14:textId="77777777" w:rsidR="00E856EC" w:rsidRDefault="00E856EC" w:rsidP="00394D7A">
      <w:pPr>
        <w:shd w:val="clear" w:color="auto" w:fill="FFFFFF"/>
        <w:textAlignment w:val="baseline"/>
        <w:rPr>
          <w:rFonts w:ascii="Open Sans" w:hAnsi="Open Sans"/>
          <w:b/>
          <w:bCs/>
          <w:bdr w:val="none" w:sz="0" w:space="0" w:color="auto" w:frame="1"/>
        </w:rPr>
      </w:pPr>
    </w:p>
    <w:p w14:paraId="65B677C3" w14:textId="62E4C30E" w:rsidR="004343F6" w:rsidRPr="00793704" w:rsidRDefault="0091695F" w:rsidP="004343F6">
      <w:p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</w:rPr>
        <w:t>The first cycle of coding</w:t>
      </w:r>
      <w:r w:rsidR="004343F6" w:rsidRPr="00793704">
        <w:rPr>
          <w:rFonts w:eastAsia="Times New Roman"/>
        </w:rPr>
        <w:t xml:space="preserve"> </w:t>
      </w:r>
      <w:r w:rsidR="007666F4" w:rsidRPr="00793704">
        <w:rPr>
          <w:rFonts w:eastAsia="Times New Roman"/>
        </w:rPr>
        <w:t xml:space="preserve">typically </w:t>
      </w:r>
      <w:r w:rsidRPr="00793704">
        <w:rPr>
          <w:rFonts w:eastAsia="Times New Roman"/>
        </w:rPr>
        <w:t>breaks</w:t>
      </w:r>
      <w:r w:rsidR="004343F6" w:rsidRPr="00793704">
        <w:rPr>
          <w:rFonts w:eastAsia="Times New Roman"/>
        </w:rPr>
        <w:t xml:space="preserve"> down qualit</w:t>
      </w:r>
      <w:r w:rsidR="0070440F" w:rsidRPr="00793704">
        <w:rPr>
          <w:rFonts w:eastAsia="Times New Roman"/>
        </w:rPr>
        <w:t xml:space="preserve">ative data into discrete parts so they can be further examined and compared. </w:t>
      </w:r>
      <w:r w:rsidR="00E24F53" w:rsidRPr="00793704">
        <w:rPr>
          <w:rFonts w:eastAsia="Times New Roman"/>
        </w:rPr>
        <w:t xml:space="preserve"> Researchers can use open/descriptive coding, holistic coding, </w:t>
      </w:r>
    </w:p>
    <w:p w14:paraId="16257A97" w14:textId="77777777" w:rsidR="006C6199" w:rsidRPr="00793704" w:rsidRDefault="006C6199" w:rsidP="00A32B09">
      <w:pPr>
        <w:shd w:val="clear" w:color="auto" w:fill="FFFFFF"/>
        <w:textAlignment w:val="baseline"/>
        <w:rPr>
          <w:rFonts w:eastAsia="Times New Roman"/>
          <w:b/>
        </w:rPr>
      </w:pPr>
    </w:p>
    <w:p w14:paraId="040BE824" w14:textId="0DA285FB" w:rsidR="00394D7A" w:rsidRPr="00793704" w:rsidRDefault="00192220" w:rsidP="00A32B09">
      <w:p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Open/</w:t>
      </w:r>
      <w:r w:rsidR="008A6DA5" w:rsidRPr="00793704">
        <w:rPr>
          <w:rFonts w:eastAsia="Times New Roman"/>
          <w:b/>
        </w:rPr>
        <w:t>D</w:t>
      </w:r>
      <w:r w:rsidR="00743C5C" w:rsidRPr="00793704">
        <w:rPr>
          <w:rFonts w:eastAsia="Times New Roman"/>
          <w:b/>
        </w:rPr>
        <w:t>escriptive C</w:t>
      </w:r>
      <w:r w:rsidR="00394D7A" w:rsidRPr="00793704">
        <w:rPr>
          <w:rFonts w:eastAsia="Times New Roman"/>
          <w:b/>
        </w:rPr>
        <w:t>oding</w:t>
      </w:r>
      <w:r w:rsidR="00556EFF" w:rsidRPr="00793704">
        <w:rPr>
          <w:rFonts w:eastAsia="Times New Roman"/>
          <w:b/>
        </w:rPr>
        <w:t xml:space="preserve"> </w:t>
      </w:r>
      <w:r w:rsidR="00556EFF" w:rsidRPr="00793704">
        <w:rPr>
          <w:rFonts w:eastAsia="Times New Roman"/>
        </w:rPr>
        <w:t>(the most popular approach)</w:t>
      </w:r>
      <w:r w:rsidR="00394D7A" w:rsidRPr="00793704">
        <w:rPr>
          <w:rFonts w:eastAsia="Times New Roman"/>
        </w:rPr>
        <w:t xml:space="preserve"> </w:t>
      </w:r>
      <w:r w:rsidR="00CD4425" w:rsidRPr="00793704">
        <w:rPr>
          <w:rFonts w:eastAsia="Times New Roman"/>
        </w:rPr>
        <w:t>summarizes</w:t>
      </w:r>
      <w:r w:rsidR="00042567" w:rsidRPr="00793704">
        <w:rPr>
          <w:rFonts w:eastAsia="Times New Roman"/>
        </w:rPr>
        <w:t xml:space="preserve"> the basic topic</w:t>
      </w:r>
      <w:r w:rsidR="003C1C6B" w:rsidRPr="00793704">
        <w:rPr>
          <w:rFonts w:eastAsia="Times New Roman"/>
        </w:rPr>
        <w:t>(s)</w:t>
      </w:r>
      <w:r w:rsidR="00042567" w:rsidRPr="00793704">
        <w:rPr>
          <w:rFonts w:eastAsia="Times New Roman"/>
        </w:rPr>
        <w:t xml:space="preserve"> of each</w:t>
      </w:r>
      <w:r w:rsidR="00394D7A" w:rsidRPr="00793704">
        <w:rPr>
          <w:rFonts w:eastAsia="Times New Roman"/>
        </w:rPr>
        <w:t xml:space="preserve"> </w:t>
      </w:r>
      <w:r w:rsidR="00CD4425" w:rsidRPr="00793704">
        <w:rPr>
          <w:rFonts w:eastAsia="Times New Roman"/>
        </w:rPr>
        <w:t>segment of data</w:t>
      </w:r>
      <w:r w:rsidR="00404175" w:rsidRPr="00793704">
        <w:rPr>
          <w:rFonts w:eastAsia="Times New Roman"/>
        </w:rPr>
        <w:t xml:space="preserve"> (e.g. words, phrases, sentences, paragraphs,</w:t>
      </w:r>
      <w:r w:rsidR="006F1388" w:rsidRPr="00793704">
        <w:rPr>
          <w:rFonts w:eastAsia="Times New Roman"/>
        </w:rPr>
        <w:t xml:space="preserve"> single images,</w:t>
      </w:r>
      <w:r w:rsidR="00404175" w:rsidRPr="00793704">
        <w:rPr>
          <w:rFonts w:eastAsia="Times New Roman"/>
        </w:rPr>
        <w:t xml:space="preserve"> moments in observations, etc.).</w:t>
      </w:r>
      <w:r w:rsidR="000E635F" w:rsidRPr="00793704">
        <w:rPr>
          <w:rFonts w:eastAsia="Times New Roman"/>
        </w:rPr>
        <w:t xml:space="preserve"> </w:t>
      </w:r>
      <w:r w:rsidR="0069609C" w:rsidRPr="00793704">
        <w:rPr>
          <w:rFonts w:eastAsia="Times New Roman"/>
        </w:rPr>
        <w:t xml:space="preserve"> </w:t>
      </w:r>
      <w:r w:rsidR="0069609C" w:rsidRPr="00CD63F8">
        <w:rPr>
          <w:rFonts w:eastAsia="Times New Roman"/>
          <w:u w:val="single"/>
        </w:rPr>
        <w:t>Some specific approaches to open coding include</w:t>
      </w:r>
      <w:r w:rsidR="0069609C" w:rsidRPr="00793704">
        <w:rPr>
          <w:rFonts w:eastAsia="Times New Roman"/>
        </w:rPr>
        <w:t>:</w:t>
      </w:r>
      <w:r w:rsidR="000E635F" w:rsidRPr="00793704">
        <w:rPr>
          <w:rFonts w:eastAsia="Times New Roman"/>
        </w:rPr>
        <w:t xml:space="preserve"> </w:t>
      </w:r>
      <w:r w:rsidR="003C1C6B" w:rsidRPr="00793704">
        <w:rPr>
          <w:rFonts w:eastAsia="Times New Roman"/>
        </w:rPr>
        <w:t xml:space="preserve"> </w:t>
      </w:r>
    </w:p>
    <w:p w14:paraId="1F88DAD1" w14:textId="0E8F413A" w:rsidR="002F2FE6" w:rsidRPr="00793704" w:rsidRDefault="002F2FE6" w:rsidP="002F2FE6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In Vivo Coding</w:t>
      </w:r>
      <w:r w:rsidRPr="00793704">
        <w:rPr>
          <w:rFonts w:eastAsia="Times New Roman"/>
        </w:rPr>
        <w:t xml:space="preserve"> uses a word or short phrase from the actual language found in the data</w:t>
      </w:r>
      <w:r w:rsidR="000101BF" w:rsidRPr="00793704">
        <w:rPr>
          <w:rFonts w:eastAsia="Times New Roman"/>
        </w:rPr>
        <w:t xml:space="preserve"> to create a code</w:t>
      </w:r>
      <w:r w:rsidR="00E67849" w:rsidRPr="00793704">
        <w:rPr>
          <w:rFonts w:eastAsia="Times New Roman"/>
        </w:rPr>
        <w:t xml:space="preserve"> (e.g. “</w:t>
      </w:r>
      <w:r w:rsidR="00CE29D0" w:rsidRPr="00793704">
        <w:rPr>
          <w:rFonts w:eastAsia="Times New Roman"/>
        </w:rPr>
        <w:t>Not G</w:t>
      </w:r>
      <w:r w:rsidR="00E67849" w:rsidRPr="00793704">
        <w:rPr>
          <w:rFonts w:eastAsia="Times New Roman"/>
        </w:rPr>
        <w:t>irlie”)</w:t>
      </w:r>
      <w:r w:rsidRPr="00793704">
        <w:rPr>
          <w:rFonts w:eastAsia="Times New Roman"/>
        </w:rPr>
        <w:t>.</w:t>
      </w:r>
    </w:p>
    <w:p w14:paraId="7ED69516" w14:textId="443997E0" w:rsidR="002F2FE6" w:rsidRPr="00793704" w:rsidRDefault="002F2FE6" w:rsidP="002F2FE6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Process Coding</w:t>
      </w:r>
      <w:r w:rsidRPr="00793704">
        <w:rPr>
          <w:rFonts w:eastAsia="Times New Roman"/>
        </w:rPr>
        <w:t xml:space="preserve"> uses gerunds (“-ing” words) exclusively to connote action in the data</w:t>
      </w:r>
      <w:r w:rsidR="00FB4DD6" w:rsidRPr="00793704">
        <w:rPr>
          <w:rFonts w:eastAsia="Times New Roman"/>
        </w:rPr>
        <w:t xml:space="preserve"> to create a code</w:t>
      </w:r>
      <w:r w:rsidR="00F201E5" w:rsidRPr="00793704">
        <w:rPr>
          <w:rFonts w:eastAsia="Times New Roman"/>
        </w:rPr>
        <w:t xml:space="preserve"> (e.g. “</w:t>
      </w:r>
      <w:r w:rsidR="001F4B75" w:rsidRPr="00793704">
        <w:rPr>
          <w:rFonts w:eastAsia="Times New Roman"/>
        </w:rPr>
        <w:t>D</w:t>
      </w:r>
      <w:r w:rsidR="00F201E5" w:rsidRPr="00793704">
        <w:rPr>
          <w:rFonts w:eastAsia="Times New Roman"/>
        </w:rPr>
        <w:t>oing</w:t>
      </w:r>
      <w:r w:rsidR="001F4B75" w:rsidRPr="00793704">
        <w:rPr>
          <w:rFonts w:eastAsia="Times New Roman"/>
        </w:rPr>
        <w:t xml:space="preserve"> vs. B</w:t>
      </w:r>
      <w:r w:rsidR="00C8729F" w:rsidRPr="00793704">
        <w:rPr>
          <w:rFonts w:eastAsia="Times New Roman"/>
        </w:rPr>
        <w:t>eing</w:t>
      </w:r>
      <w:r w:rsidR="00F201E5" w:rsidRPr="00793704">
        <w:rPr>
          <w:rFonts w:eastAsia="Times New Roman"/>
        </w:rPr>
        <w:t>”).</w:t>
      </w:r>
    </w:p>
    <w:p w14:paraId="1BBD89C5" w14:textId="179F3D4A" w:rsidR="0068011E" w:rsidRPr="00793704" w:rsidRDefault="0068011E" w:rsidP="002F2FE6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Affective Coding</w:t>
      </w:r>
      <w:r w:rsidR="001A7AAE" w:rsidRPr="00793704">
        <w:rPr>
          <w:rFonts w:eastAsia="Times New Roman"/>
          <w:b/>
        </w:rPr>
        <w:t xml:space="preserve"> </w:t>
      </w:r>
      <w:r w:rsidR="001A7AAE" w:rsidRPr="00793704">
        <w:rPr>
          <w:rFonts w:eastAsia="Times New Roman"/>
        </w:rPr>
        <w:t xml:space="preserve">uses emotions, values, or conflicts to create a code (e.g. </w:t>
      </w:r>
      <w:r w:rsidR="00680620" w:rsidRPr="00793704">
        <w:rPr>
          <w:rFonts w:eastAsia="Times New Roman"/>
        </w:rPr>
        <w:t>“Skepticism”, “</w:t>
      </w:r>
      <w:r w:rsidR="00510E88" w:rsidRPr="00793704">
        <w:rPr>
          <w:rFonts w:eastAsia="Times New Roman"/>
        </w:rPr>
        <w:t>Resisting Social Norms”)</w:t>
      </w:r>
      <w:r w:rsidR="00EC1DA2" w:rsidRPr="00793704">
        <w:rPr>
          <w:rFonts w:eastAsia="Times New Roman"/>
        </w:rPr>
        <w:t>.</w:t>
      </w:r>
    </w:p>
    <w:p w14:paraId="3AA68191" w14:textId="702E93C4" w:rsidR="00AC63E9" w:rsidRPr="00793704" w:rsidRDefault="00AC63E9" w:rsidP="002F2FE6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Attribute Coding</w:t>
      </w:r>
      <w:r w:rsidR="003548C5" w:rsidRPr="00793704">
        <w:rPr>
          <w:rFonts w:eastAsia="Times New Roman"/>
          <w:b/>
        </w:rPr>
        <w:t xml:space="preserve"> </w:t>
      </w:r>
      <w:r w:rsidR="003548C5" w:rsidRPr="00793704">
        <w:rPr>
          <w:rFonts w:eastAsia="Times New Roman"/>
        </w:rPr>
        <w:t>identifies basic information (e.g. demographic data).</w:t>
      </w:r>
    </w:p>
    <w:p w14:paraId="53343ADB" w14:textId="5FEAF5B0" w:rsidR="000A65CE" w:rsidRPr="00793704" w:rsidRDefault="000A65CE" w:rsidP="002F2FE6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Magnitude Coding</w:t>
      </w:r>
      <w:r w:rsidR="00C157FC" w:rsidRPr="00793704">
        <w:rPr>
          <w:rFonts w:eastAsia="Times New Roman"/>
          <w:b/>
        </w:rPr>
        <w:t xml:space="preserve"> </w:t>
      </w:r>
      <w:r w:rsidR="00C157FC" w:rsidRPr="00793704">
        <w:rPr>
          <w:rFonts w:eastAsia="Times New Roman"/>
        </w:rPr>
        <w:t>describe</w:t>
      </w:r>
      <w:r w:rsidR="002119BD" w:rsidRPr="00793704">
        <w:rPr>
          <w:rFonts w:eastAsia="Times New Roman"/>
        </w:rPr>
        <w:t>s</w:t>
      </w:r>
      <w:r w:rsidR="00C157FC" w:rsidRPr="00793704">
        <w:rPr>
          <w:rFonts w:eastAsia="Times New Roman"/>
        </w:rPr>
        <w:t xml:space="preserve"> characteristics </w:t>
      </w:r>
      <w:r w:rsidR="009C737C" w:rsidRPr="00793704">
        <w:rPr>
          <w:rFonts w:eastAsia="Times New Roman"/>
        </w:rPr>
        <w:t>such as intensity or frequency (e.g. Strongly</w:t>
      </w:r>
      <w:r w:rsidR="00D34580" w:rsidRPr="00793704">
        <w:rPr>
          <w:rFonts w:eastAsia="Times New Roman"/>
        </w:rPr>
        <w:t xml:space="preserve"> Supportive of X</w:t>
      </w:r>
      <w:r w:rsidR="009C737C" w:rsidRPr="00793704">
        <w:rPr>
          <w:rFonts w:eastAsia="Times New Roman"/>
        </w:rPr>
        <w:t xml:space="preserve">, </w:t>
      </w:r>
      <w:r w:rsidR="00584DB8" w:rsidRPr="00793704">
        <w:rPr>
          <w:rFonts w:eastAsia="Times New Roman"/>
        </w:rPr>
        <w:t>Moderately</w:t>
      </w:r>
      <w:r w:rsidR="00D34580" w:rsidRPr="00793704">
        <w:rPr>
          <w:rFonts w:eastAsia="Times New Roman"/>
        </w:rPr>
        <w:t xml:space="preserve"> Supportive of X</w:t>
      </w:r>
      <w:r w:rsidR="00C157FC" w:rsidRPr="00793704">
        <w:rPr>
          <w:rFonts w:eastAsia="Times New Roman"/>
        </w:rPr>
        <w:t>)</w:t>
      </w:r>
      <w:r w:rsidR="00F13B00" w:rsidRPr="00793704">
        <w:rPr>
          <w:rFonts w:eastAsia="Times New Roman"/>
        </w:rPr>
        <w:t>.</w:t>
      </w:r>
    </w:p>
    <w:p w14:paraId="4F27EDE2" w14:textId="7B7AB1AE" w:rsidR="006D70F2" w:rsidRPr="00793704" w:rsidRDefault="006D70F2" w:rsidP="002F2FE6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Discursive Coding</w:t>
      </w:r>
      <w:r w:rsidRPr="00793704">
        <w:rPr>
          <w:rFonts w:eastAsia="Times New Roman"/>
        </w:rPr>
        <w:t xml:space="preserve"> </w:t>
      </w:r>
      <w:r w:rsidR="00C04B88" w:rsidRPr="00793704">
        <w:rPr>
          <w:rFonts w:eastAsia="Times New Roman"/>
        </w:rPr>
        <w:t>analyzes</w:t>
      </w:r>
      <w:r w:rsidR="004B14A5" w:rsidRPr="00793704">
        <w:rPr>
          <w:rFonts w:eastAsia="Times New Roman"/>
        </w:rPr>
        <w:t xml:space="preserve"> grammatical choices</w:t>
      </w:r>
      <w:r w:rsidR="0097751F" w:rsidRPr="00793704">
        <w:rPr>
          <w:rFonts w:eastAsia="Times New Roman"/>
        </w:rPr>
        <w:t xml:space="preserve"> (e.g. u</w:t>
      </w:r>
      <w:r w:rsidR="00852D12" w:rsidRPr="00793704">
        <w:rPr>
          <w:rFonts w:eastAsia="Times New Roman"/>
        </w:rPr>
        <w:t>se of active vs. passive voice).</w:t>
      </w:r>
    </w:p>
    <w:p w14:paraId="17D45BEF" w14:textId="77777777" w:rsidR="00DE0781" w:rsidRPr="00793704" w:rsidRDefault="00DE0781" w:rsidP="00DE0781">
      <w:pPr>
        <w:shd w:val="clear" w:color="auto" w:fill="FFFFFF"/>
        <w:textAlignment w:val="baseline"/>
        <w:rPr>
          <w:rFonts w:eastAsia="Times New Roman"/>
        </w:rPr>
      </w:pPr>
    </w:p>
    <w:p w14:paraId="7D1BFE24" w14:textId="1902762D" w:rsidR="00DE22C3" w:rsidRPr="00793704" w:rsidRDefault="00DE22C3" w:rsidP="00DE22C3">
      <w:p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Holistic Coding</w:t>
      </w:r>
      <w:r w:rsidRPr="00793704">
        <w:rPr>
          <w:rFonts w:eastAsia="Times New Roman"/>
        </w:rPr>
        <w:t xml:space="preserve"> applies a single code to large unit</w:t>
      </w:r>
      <w:r w:rsidR="00FE7C34" w:rsidRPr="00793704">
        <w:rPr>
          <w:rFonts w:eastAsia="Times New Roman"/>
        </w:rPr>
        <w:t>s</w:t>
      </w:r>
      <w:r w:rsidRPr="00793704">
        <w:rPr>
          <w:rFonts w:eastAsia="Times New Roman"/>
        </w:rPr>
        <w:t xml:space="preserve"> of data </w:t>
      </w:r>
      <w:r w:rsidR="0038099F" w:rsidRPr="00793704">
        <w:rPr>
          <w:rFonts w:eastAsia="Times New Roman"/>
        </w:rPr>
        <w:t xml:space="preserve">(e.g. whole pages or interviews) </w:t>
      </w:r>
      <w:r w:rsidRPr="00793704">
        <w:rPr>
          <w:rFonts w:eastAsia="Times New Roman"/>
        </w:rPr>
        <w:t>to capture a sense of the overall contents and categories that may develop</w:t>
      </w:r>
      <w:r w:rsidR="002E6342" w:rsidRPr="00793704">
        <w:rPr>
          <w:rFonts w:eastAsia="Times New Roman"/>
        </w:rPr>
        <w:t>.</w:t>
      </w:r>
      <w:r w:rsidR="00E24F53" w:rsidRPr="00793704">
        <w:rPr>
          <w:rFonts w:eastAsia="Times New Roman"/>
        </w:rPr>
        <w:t xml:space="preserve">  Usually, this approach is followed by</w:t>
      </w:r>
      <w:r w:rsidR="001829E6" w:rsidRPr="00793704">
        <w:rPr>
          <w:rFonts w:eastAsia="Times New Roman"/>
        </w:rPr>
        <w:t xml:space="preserve"> a round of</w:t>
      </w:r>
      <w:r w:rsidR="00E24F53" w:rsidRPr="00793704">
        <w:rPr>
          <w:rFonts w:eastAsia="Times New Roman"/>
        </w:rPr>
        <w:t xml:space="preserve"> more detailed open/descriptive coding.</w:t>
      </w:r>
    </w:p>
    <w:p w14:paraId="35F1B0D3" w14:textId="77777777" w:rsidR="00DE22C3" w:rsidRPr="00793704" w:rsidRDefault="00DE22C3" w:rsidP="00DE22C3">
      <w:pPr>
        <w:shd w:val="clear" w:color="auto" w:fill="FFFFFF"/>
        <w:textAlignment w:val="baseline"/>
        <w:rPr>
          <w:rFonts w:eastAsia="Times New Roman"/>
        </w:rPr>
      </w:pPr>
    </w:p>
    <w:p w14:paraId="623FB060" w14:textId="5862246D" w:rsidR="00DE22C3" w:rsidRPr="00793704" w:rsidRDefault="000611F6" w:rsidP="00DE0781">
      <w:pPr>
        <w:shd w:val="clear" w:color="auto" w:fill="FFFFFF"/>
        <w:textAlignment w:val="baseline"/>
        <w:rPr>
          <w:rFonts w:eastAsia="Times New Roman"/>
        </w:rPr>
      </w:pPr>
      <w:r w:rsidRPr="00793704">
        <w:rPr>
          <w:rFonts w:eastAsia="Times New Roman"/>
          <w:b/>
        </w:rPr>
        <w:t>Protocol</w:t>
      </w:r>
      <w:r w:rsidR="00DE22C3" w:rsidRPr="00793704">
        <w:rPr>
          <w:rFonts w:eastAsia="Times New Roman"/>
          <w:b/>
        </w:rPr>
        <w:t xml:space="preserve"> Coding</w:t>
      </w:r>
      <w:r w:rsidR="00DE22C3" w:rsidRPr="00793704">
        <w:rPr>
          <w:rFonts w:eastAsia="Times New Roman"/>
        </w:rPr>
        <w:t xml:space="preserve"> </w:t>
      </w:r>
      <w:r w:rsidR="00B47429" w:rsidRPr="00793704">
        <w:rPr>
          <w:rFonts w:eastAsia="Times New Roman"/>
        </w:rPr>
        <w:t>uses</w:t>
      </w:r>
      <w:r w:rsidR="009739FB" w:rsidRPr="00793704">
        <w:rPr>
          <w:rFonts w:eastAsia="Times New Roman"/>
        </w:rPr>
        <w:t xml:space="preserve"> a </w:t>
      </w:r>
      <w:r w:rsidR="00161D43" w:rsidRPr="00793704">
        <w:rPr>
          <w:rFonts w:eastAsia="Times New Roman"/>
        </w:rPr>
        <w:t>list</w:t>
      </w:r>
      <w:r w:rsidR="00DE22C3" w:rsidRPr="00793704">
        <w:rPr>
          <w:rFonts w:eastAsia="Times New Roman"/>
        </w:rPr>
        <w:t xml:space="preserve"> of </w:t>
      </w:r>
      <w:r w:rsidR="005E3EDE" w:rsidRPr="00793704">
        <w:rPr>
          <w:rFonts w:eastAsia="Times New Roman"/>
        </w:rPr>
        <w:t>previously</w:t>
      </w:r>
      <w:r w:rsidR="00D86217" w:rsidRPr="00793704">
        <w:rPr>
          <w:rFonts w:eastAsia="Times New Roman"/>
        </w:rPr>
        <w:t xml:space="preserve"> </w:t>
      </w:r>
      <w:r w:rsidR="00DE22C3" w:rsidRPr="00793704">
        <w:rPr>
          <w:rFonts w:eastAsia="Times New Roman"/>
        </w:rPr>
        <w:t>generated codes</w:t>
      </w:r>
      <w:r w:rsidR="00A965ED" w:rsidRPr="00793704">
        <w:rPr>
          <w:rFonts w:eastAsia="Times New Roman"/>
        </w:rPr>
        <w:t xml:space="preserve"> (a “codebook”)</w:t>
      </w:r>
      <w:r w:rsidR="00DE22C3" w:rsidRPr="00793704">
        <w:rPr>
          <w:rFonts w:eastAsia="Times New Roman"/>
        </w:rPr>
        <w:t xml:space="preserve"> based on existing research or theory</w:t>
      </w:r>
      <w:r w:rsidR="00643E2C" w:rsidRPr="00793704">
        <w:rPr>
          <w:rFonts w:eastAsia="Times New Roman"/>
        </w:rPr>
        <w:t xml:space="preserve"> to guide coding</w:t>
      </w:r>
      <w:r w:rsidR="001D2985" w:rsidRPr="00793704">
        <w:rPr>
          <w:rFonts w:eastAsia="Times New Roman"/>
        </w:rPr>
        <w:t>.</w:t>
      </w:r>
      <w:r w:rsidR="001E3BA7" w:rsidRPr="00793704">
        <w:rPr>
          <w:rFonts w:eastAsia="Times New Roman"/>
        </w:rPr>
        <w:t xml:space="preserve">  Like open/descriptive coding, the researcher goes line-by-line through the data</w:t>
      </w:r>
      <w:r w:rsidR="002039CA" w:rsidRPr="00793704">
        <w:rPr>
          <w:rFonts w:eastAsia="Times New Roman"/>
        </w:rPr>
        <w:t>, but instead of allowing codes to “emerge” from the data segments, the researcher uses the pre-established protocol</w:t>
      </w:r>
      <w:r w:rsidR="00F3306D" w:rsidRPr="00793704">
        <w:rPr>
          <w:rFonts w:eastAsia="Times New Roman"/>
        </w:rPr>
        <w:t xml:space="preserve"> </w:t>
      </w:r>
      <w:r w:rsidR="00AC1668" w:rsidRPr="00793704">
        <w:rPr>
          <w:rFonts w:eastAsia="Times New Roman"/>
        </w:rPr>
        <w:t xml:space="preserve">to </w:t>
      </w:r>
      <w:r w:rsidR="00E43A0F" w:rsidRPr="00793704">
        <w:rPr>
          <w:rFonts w:eastAsia="Times New Roman"/>
        </w:rPr>
        <w:t>guide the process of assigning codes.</w:t>
      </w:r>
    </w:p>
    <w:p w14:paraId="405E4F7B" w14:textId="77777777" w:rsidR="00DE22C3" w:rsidRDefault="00DE22C3" w:rsidP="00DE0781">
      <w:pPr>
        <w:shd w:val="clear" w:color="auto" w:fill="FFFFFF"/>
        <w:textAlignment w:val="baseline"/>
        <w:rPr>
          <w:rFonts w:ascii="Open Sans" w:eastAsia="Times New Roman" w:hAnsi="Open Sans"/>
          <w:b/>
        </w:rPr>
      </w:pPr>
    </w:p>
    <w:p w14:paraId="4DFA573A" w14:textId="2051E408" w:rsidR="001A4846" w:rsidRPr="00CC190F" w:rsidRDefault="001A4846" w:rsidP="001A4846">
      <w:pPr>
        <w:shd w:val="clear" w:color="auto" w:fill="FFFFFF"/>
        <w:textAlignment w:val="baseline"/>
        <w:rPr>
          <w:rFonts w:ascii="Roboto Slab" w:eastAsia="Times New Roman" w:hAnsi="Roboto Slab"/>
          <w:b/>
          <w:sz w:val="30"/>
          <w:szCs w:val="30"/>
        </w:rPr>
      </w:pPr>
      <w:r>
        <w:rPr>
          <w:rFonts w:ascii="Roboto Slab" w:eastAsia="Times New Roman" w:hAnsi="Roboto Slab"/>
          <w:b/>
          <w:sz w:val="30"/>
          <w:szCs w:val="30"/>
        </w:rPr>
        <w:t>Step Two</w:t>
      </w:r>
      <w:r w:rsidR="00EF568F">
        <w:rPr>
          <w:rFonts w:ascii="Roboto Slab" w:eastAsia="Times New Roman" w:hAnsi="Roboto Slab"/>
          <w:b/>
          <w:sz w:val="30"/>
          <w:szCs w:val="30"/>
        </w:rPr>
        <w:t>: Organizing and Categorizing</w:t>
      </w:r>
      <w:r w:rsidR="00516684">
        <w:rPr>
          <w:rFonts w:ascii="Roboto Slab" w:eastAsia="Times New Roman" w:hAnsi="Roboto Slab"/>
          <w:b/>
          <w:sz w:val="30"/>
          <w:szCs w:val="30"/>
        </w:rPr>
        <w:t xml:space="preserve"> Codes</w:t>
      </w:r>
    </w:p>
    <w:p w14:paraId="2D3FEEB2" w14:textId="77777777" w:rsidR="00394D7A" w:rsidRPr="003A4755" w:rsidRDefault="00394D7A"/>
    <w:p w14:paraId="4CDD73A5" w14:textId="77777777" w:rsidR="00C81BB9" w:rsidRPr="00793704" w:rsidRDefault="00B24B5A" w:rsidP="000B7472">
      <w:pPr>
        <w:shd w:val="clear" w:color="auto" w:fill="FFFFFF"/>
        <w:spacing w:after="450"/>
        <w:contextualSpacing/>
        <w:textAlignment w:val="baseline"/>
        <w:rPr>
          <w:bCs/>
          <w:bdr w:val="none" w:sz="0" w:space="0" w:color="auto" w:frame="1"/>
        </w:rPr>
      </w:pPr>
      <w:r w:rsidRPr="00793704">
        <w:rPr>
          <w:bCs/>
          <w:bdr w:val="none" w:sz="0" w:space="0" w:color="auto" w:frame="1"/>
        </w:rPr>
        <w:t>Next, the researcher organizes the codes</w:t>
      </w:r>
      <w:r w:rsidR="00E91ABA" w:rsidRPr="00793704">
        <w:rPr>
          <w:bCs/>
          <w:bdr w:val="none" w:sz="0" w:space="0" w:color="auto" w:frame="1"/>
        </w:rPr>
        <w:t xml:space="preserve"> (</w:t>
      </w:r>
      <w:r w:rsidR="000B1BDE" w:rsidRPr="00793704">
        <w:rPr>
          <w:bCs/>
          <w:bdr w:val="none" w:sz="0" w:space="0" w:color="auto" w:frame="1"/>
        </w:rPr>
        <w:t>by</w:t>
      </w:r>
      <w:r w:rsidR="00E91ABA" w:rsidRPr="00793704">
        <w:rPr>
          <w:bCs/>
          <w:bdr w:val="none" w:sz="0" w:space="0" w:color="auto" w:frame="1"/>
        </w:rPr>
        <w:t xml:space="preserve"> frequency, </w:t>
      </w:r>
      <w:r w:rsidR="00111D80" w:rsidRPr="00793704">
        <w:rPr>
          <w:bCs/>
          <w:bdr w:val="none" w:sz="0" w:space="0" w:color="auto" w:frame="1"/>
        </w:rPr>
        <w:t xml:space="preserve">similarities/differences, patterns, </w:t>
      </w:r>
      <w:r w:rsidR="00D20CAC" w:rsidRPr="00793704">
        <w:rPr>
          <w:bCs/>
          <w:bdr w:val="none" w:sz="0" w:space="0" w:color="auto" w:frame="1"/>
        </w:rPr>
        <w:t>magnitude</w:t>
      </w:r>
      <w:r w:rsidR="000B1BDE" w:rsidRPr="00793704">
        <w:rPr>
          <w:bCs/>
          <w:bdr w:val="none" w:sz="0" w:space="0" w:color="auto" w:frame="1"/>
        </w:rPr>
        <w:t>, etc.</w:t>
      </w:r>
      <w:r w:rsidR="0095293E" w:rsidRPr="00793704">
        <w:rPr>
          <w:bCs/>
          <w:bdr w:val="none" w:sz="0" w:space="0" w:color="auto" w:frame="1"/>
        </w:rPr>
        <w:t>) in order to generate larger categories.</w:t>
      </w:r>
      <w:r w:rsidR="00DF295C" w:rsidRPr="00793704">
        <w:rPr>
          <w:bCs/>
          <w:bdr w:val="none" w:sz="0" w:space="0" w:color="auto" w:frame="1"/>
        </w:rPr>
        <w:t xml:space="preserve">  Depending on your methodology, these categories might span participants, data </w:t>
      </w:r>
      <w:r w:rsidR="00735620" w:rsidRPr="00793704">
        <w:rPr>
          <w:bCs/>
          <w:bdr w:val="none" w:sz="0" w:space="0" w:color="auto" w:frame="1"/>
        </w:rPr>
        <w:t>sources (e.g. interviews, observations, content analysis)</w:t>
      </w:r>
      <w:r w:rsidR="00967900" w:rsidRPr="00793704">
        <w:rPr>
          <w:bCs/>
          <w:bdr w:val="none" w:sz="0" w:space="0" w:color="auto" w:frame="1"/>
        </w:rPr>
        <w:t>, and/or time.</w:t>
      </w:r>
      <w:r w:rsidR="00F524BB" w:rsidRPr="00793704">
        <w:rPr>
          <w:bCs/>
          <w:bdr w:val="none" w:sz="0" w:space="0" w:color="auto" w:frame="1"/>
        </w:rPr>
        <w:t xml:space="preserve">  </w:t>
      </w:r>
    </w:p>
    <w:p w14:paraId="3177B02C" w14:textId="77777777" w:rsidR="00C81BB9" w:rsidRPr="00793704" w:rsidRDefault="00C81BB9" w:rsidP="000B7472">
      <w:pPr>
        <w:shd w:val="clear" w:color="auto" w:fill="FFFFFF"/>
        <w:spacing w:after="450"/>
        <w:contextualSpacing/>
        <w:textAlignment w:val="baseline"/>
        <w:rPr>
          <w:bCs/>
          <w:bdr w:val="none" w:sz="0" w:space="0" w:color="auto" w:frame="1"/>
        </w:rPr>
      </w:pPr>
    </w:p>
    <w:p w14:paraId="34B624CA" w14:textId="66AA61D2" w:rsidR="000B7472" w:rsidRPr="00793704" w:rsidRDefault="00F524BB" w:rsidP="00123DE6">
      <w:pPr>
        <w:widowControl w:val="0"/>
        <w:shd w:val="clear" w:color="auto" w:fill="FFFFFF"/>
        <w:contextualSpacing/>
        <w:textAlignment w:val="baseline"/>
        <w:rPr>
          <w:bCs/>
          <w:bdr w:val="none" w:sz="0" w:space="0" w:color="auto" w:frame="1"/>
        </w:rPr>
      </w:pPr>
      <w:r w:rsidRPr="00875CBD">
        <w:rPr>
          <w:bCs/>
          <w:u w:val="single"/>
          <w:bdr w:val="none" w:sz="0" w:space="0" w:color="auto" w:frame="1"/>
        </w:rPr>
        <w:t>Strategies include</w:t>
      </w:r>
      <w:r w:rsidRPr="00793704">
        <w:rPr>
          <w:bCs/>
          <w:bdr w:val="none" w:sz="0" w:space="0" w:color="auto" w:frame="1"/>
        </w:rPr>
        <w:t>:</w:t>
      </w:r>
    </w:p>
    <w:p w14:paraId="5F54CF16" w14:textId="4AAE310C" w:rsidR="0064136C" w:rsidRPr="00793704" w:rsidRDefault="006B43AC" w:rsidP="000B7472">
      <w:pPr>
        <w:pStyle w:val="ListParagraph"/>
        <w:numPr>
          <w:ilvl w:val="0"/>
          <w:numId w:val="22"/>
        </w:numPr>
        <w:shd w:val="clear" w:color="auto" w:fill="FFFFFF"/>
        <w:spacing w:after="450"/>
        <w:textAlignment w:val="baseline"/>
        <w:rPr>
          <w:bCs/>
          <w:bdr w:val="none" w:sz="0" w:space="0" w:color="auto" w:frame="1"/>
        </w:rPr>
      </w:pPr>
      <w:r w:rsidRPr="00793704">
        <w:t>H</w:t>
      </w:r>
      <w:r w:rsidR="00F524BB" w:rsidRPr="00793704">
        <w:t>ighlighting</w:t>
      </w:r>
      <w:r w:rsidR="00BA24B1" w:rsidRPr="00793704">
        <w:t>/Color Coding</w:t>
      </w:r>
    </w:p>
    <w:p w14:paraId="45569847" w14:textId="123CC160" w:rsidR="002868EB" w:rsidRPr="00793704" w:rsidRDefault="006B43AC" w:rsidP="000B7472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450"/>
        <w:textAlignment w:val="baseline"/>
      </w:pPr>
      <w:r w:rsidRPr="00793704">
        <w:t>Using Post</w:t>
      </w:r>
      <w:r w:rsidR="00473E8B" w:rsidRPr="00793704">
        <w:t>-It N</w:t>
      </w:r>
      <w:r w:rsidRPr="00793704">
        <w:t>otes</w:t>
      </w:r>
    </w:p>
    <w:p w14:paraId="6D32AC3C" w14:textId="383F4CD6" w:rsidR="001146D0" w:rsidRPr="00793704" w:rsidRDefault="002864F9" w:rsidP="000B7472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450"/>
        <w:textAlignment w:val="baseline"/>
      </w:pPr>
      <w:r w:rsidRPr="00793704">
        <w:t>Visual M</w:t>
      </w:r>
      <w:r w:rsidR="001146D0" w:rsidRPr="00793704">
        <w:t>apping (e.g. Wordle</w:t>
      </w:r>
      <w:r w:rsidR="002868EB" w:rsidRPr="00793704">
        <w:t>, concept mapping</w:t>
      </w:r>
      <w:r w:rsidR="00296A6F">
        <w:t>, flowcharts</w:t>
      </w:r>
      <w:r w:rsidR="00CA33A3">
        <w:t>, models</w:t>
      </w:r>
      <w:r w:rsidR="001146D0" w:rsidRPr="00793704">
        <w:t>)</w:t>
      </w:r>
    </w:p>
    <w:p w14:paraId="61C93FB5" w14:textId="0F2FEDBA" w:rsidR="00881CF7" w:rsidRDefault="00881CF7" w:rsidP="000B7472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450"/>
        <w:textAlignment w:val="baseline"/>
      </w:pPr>
      <w:r w:rsidRPr="00793704">
        <w:t>Word Searches</w:t>
      </w:r>
      <w:r w:rsidR="00491B1B" w:rsidRPr="00793704">
        <w:t xml:space="preserve"> and Cut/Paste</w:t>
      </w:r>
      <w:r w:rsidRPr="00793704">
        <w:t xml:space="preserve"> (in Word document)</w:t>
      </w:r>
    </w:p>
    <w:p w14:paraId="1223D747" w14:textId="040669A8" w:rsidR="00F93A5C" w:rsidRPr="00793704" w:rsidRDefault="00F93A5C" w:rsidP="000B7472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450"/>
        <w:textAlignment w:val="baseline"/>
      </w:pPr>
      <w:r>
        <w:t>Creating Matrices for Comparisons</w:t>
      </w:r>
    </w:p>
    <w:p w14:paraId="0ED3C245" w14:textId="67D62D68" w:rsidR="00D54A38" w:rsidRPr="00793704" w:rsidRDefault="00D54A38" w:rsidP="000B7472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450"/>
        <w:textAlignment w:val="baseline"/>
        <w:rPr>
          <w:bCs/>
          <w:bdr w:val="none" w:sz="0" w:space="0" w:color="auto" w:frame="1"/>
        </w:rPr>
      </w:pPr>
      <w:r w:rsidRPr="00793704">
        <w:t xml:space="preserve">Using Qualitative Data </w:t>
      </w:r>
      <w:r w:rsidR="008F1EDD" w:rsidRPr="00793704">
        <w:t>Softwar</w:t>
      </w:r>
      <w:r w:rsidR="00D24B72" w:rsidRPr="00793704">
        <w:t>e (e.g. nVivo)</w:t>
      </w:r>
    </w:p>
    <w:p w14:paraId="53AED695" w14:textId="1813174D" w:rsidR="00FD1539" w:rsidRDefault="00FD1539" w:rsidP="00FD1539">
      <w:pPr>
        <w:shd w:val="clear" w:color="auto" w:fill="FFFFFF"/>
        <w:textAlignment w:val="baseline"/>
        <w:rPr>
          <w:rFonts w:ascii="Roboto Slab" w:eastAsia="Times New Roman" w:hAnsi="Roboto Slab"/>
          <w:b/>
          <w:sz w:val="30"/>
          <w:szCs w:val="30"/>
        </w:rPr>
      </w:pPr>
      <w:r w:rsidRPr="00FD1539">
        <w:rPr>
          <w:rFonts w:ascii="Roboto Slab" w:eastAsia="Times New Roman" w:hAnsi="Roboto Slab"/>
          <w:b/>
          <w:sz w:val="30"/>
          <w:szCs w:val="30"/>
        </w:rPr>
        <w:t xml:space="preserve">Step </w:t>
      </w:r>
      <w:r>
        <w:rPr>
          <w:rFonts w:ascii="Roboto Slab" w:eastAsia="Times New Roman" w:hAnsi="Roboto Slab"/>
          <w:b/>
          <w:sz w:val="30"/>
          <w:szCs w:val="30"/>
        </w:rPr>
        <w:t>Three</w:t>
      </w:r>
      <w:r w:rsidRPr="00FD1539">
        <w:rPr>
          <w:rFonts w:ascii="Roboto Slab" w:eastAsia="Times New Roman" w:hAnsi="Roboto Slab"/>
          <w:b/>
          <w:sz w:val="30"/>
          <w:szCs w:val="30"/>
        </w:rPr>
        <w:t xml:space="preserve">: </w:t>
      </w:r>
      <w:r w:rsidR="004E2650">
        <w:rPr>
          <w:rFonts w:ascii="Roboto Slab" w:eastAsia="Times New Roman" w:hAnsi="Roboto Slab"/>
          <w:b/>
          <w:sz w:val="30"/>
          <w:szCs w:val="30"/>
        </w:rPr>
        <w:t>Second Cycle</w:t>
      </w:r>
      <w:r w:rsidR="00676FBE">
        <w:rPr>
          <w:rFonts w:ascii="Roboto Slab" w:eastAsia="Times New Roman" w:hAnsi="Roboto Slab"/>
          <w:b/>
          <w:sz w:val="30"/>
          <w:szCs w:val="30"/>
        </w:rPr>
        <w:t xml:space="preserve"> of</w:t>
      </w:r>
      <w:r>
        <w:rPr>
          <w:rFonts w:ascii="Roboto Slab" w:eastAsia="Times New Roman" w:hAnsi="Roboto Slab"/>
          <w:b/>
          <w:sz w:val="30"/>
          <w:szCs w:val="30"/>
        </w:rPr>
        <w:t xml:space="preserve"> Coding</w:t>
      </w:r>
    </w:p>
    <w:p w14:paraId="4CB98511" w14:textId="77777777" w:rsidR="00793704" w:rsidRPr="00793704" w:rsidRDefault="00793704" w:rsidP="00FD1539">
      <w:pPr>
        <w:shd w:val="clear" w:color="auto" w:fill="FFFFFF"/>
        <w:textAlignment w:val="baseline"/>
        <w:rPr>
          <w:rFonts w:ascii="Roboto Slab" w:eastAsia="Times New Roman" w:hAnsi="Roboto Slab"/>
          <w:sz w:val="30"/>
          <w:szCs w:val="30"/>
        </w:rPr>
      </w:pPr>
    </w:p>
    <w:p w14:paraId="59D9194F" w14:textId="23BA553F" w:rsidR="00905003" w:rsidRPr="0091017E" w:rsidRDefault="00FD7BD2" w:rsidP="00905003">
      <w:pPr>
        <w:shd w:val="clear" w:color="auto" w:fill="FFFFFF"/>
        <w:spacing w:after="450"/>
        <w:textAlignment w:val="baseline"/>
      </w:pPr>
      <w:r w:rsidRPr="0091017E">
        <w:t>The s</w:t>
      </w:r>
      <w:r w:rsidR="00905003" w:rsidRPr="0091017E">
        <w:t xml:space="preserve">econd </w:t>
      </w:r>
      <w:r w:rsidRPr="0091017E">
        <w:t>round of</w:t>
      </w:r>
      <w:r w:rsidR="00905003" w:rsidRPr="0091017E">
        <w:t xml:space="preserve"> coding </w:t>
      </w:r>
      <w:r w:rsidR="007E1FA3" w:rsidRPr="0091017E">
        <w:t>allows the researcher to refine codes and categories in order to develop themes and alig</w:t>
      </w:r>
      <w:r w:rsidR="0034075F">
        <w:t>n data with research and theory (note: t</w:t>
      </w:r>
      <w:r w:rsidR="00795497" w:rsidRPr="0091017E">
        <w:t>hese themes may be pre-established through research or theory</w:t>
      </w:r>
      <w:r w:rsidR="00795497">
        <w:t xml:space="preserve"> in the form of t</w:t>
      </w:r>
      <w:r w:rsidR="001F0901">
        <w:t>ypologies, domains, tenets, etc</w:t>
      </w:r>
      <w:r w:rsidR="00795497" w:rsidRPr="0091017E">
        <w:t>.</w:t>
      </w:r>
      <w:r w:rsidR="0034075F">
        <w:t>).</w:t>
      </w:r>
      <w:r w:rsidR="001F0901">
        <w:t xml:space="preserve"> </w:t>
      </w:r>
      <w:r w:rsidR="00B1644E">
        <w:t xml:space="preserve">Following this phase, researchers may complete another round of organization and categorization. </w:t>
      </w:r>
      <w:r w:rsidR="00105090" w:rsidRPr="00096F45">
        <w:rPr>
          <w:u w:val="single"/>
        </w:rPr>
        <w:t>A</w:t>
      </w:r>
      <w:r w:rsidR="005554C0" w:rsidRPr="00096F45">
        <w:rPr>
          <w:u w:val="single"/>
        </w:rPr>
        <w:t>pproaches to second cycle coding</w:t>
      </w:r>
      <w:r w:rsidR="00905003" w:rsidRPr="00096F45">
        <w:rPr>
          <w:u w:val="single"/>
        </w:rPr>
        <w:t xml:space="preserve"> include</w:t>
      </w:r>
      <w:r w:rsidR="00905003" w:rsidRPr="0091017E">
        <w:t>:</w:t>
      </w:r>
    </w:p>
    <w:p w14:paraId="78ACD5DF" w14:textId="7FAE464E" w:rsidR="00905003" w:rsidRPr="0091017E" w:rsidRDefault="00905003" w:rsidP="009D4674">
      <w:pPr>
        <w:pStyle w:val="ListParagraph"/>
        <w:numPr>
          <w:ilvl w:val="0"/>
          <w:numId w:val="23"/>
        </w:numPr>
        <w:shd w:val="clear" w:color="auto" w:fill="FFFFFF"/>
        <w:textAlignment w:val="baseline"/>
      </w:pPr>
      <w:r w:rsidRPr="0091017E">
        <w:rPr>
          <w:b/>
          <w:bCs/>
          <w:bdr w:val="none" w:sz="0" w:space="0" w:color="auto" w:frame="1"/>
        </w:rPr>
        <w:t>Pattern coding</w:t>
      </w:r>
      <w:r w:rsidR="002E2164">
        <w:rPr>
          <w:b/>
          <w:bCs/>
          <w:bdr w:val="none" w:sz="0" w:space="0" w:color="auto" w:frame="1"/>
        </w:rPr>
        <w:t xml:space="preserve">, </w:t>
      </w:r>
      <w:r w:rsidR="002E2164">
        <w:rPr>
          <w:bCs/>
          <w:bdr w:val="none" w:sz="0" w:space="0" w:color="auto" w:frame="1"/>
        </w:rPr>
        <w:t>which</w:t>
      </w:r>
      <w:r w:rsidRPr="0091017E">
        <w:t> </w:t>
      </w:r>
      <w:r w:rsidR="000D3F6B" w:rsidRPr="0091017E">
        <w:t>groups</w:t>
      </w:r>
      <w:r w:rsidRPr="0091017E">
        <w:t xml:space="preserve"> </w:t>
      </w:r>
      <w:r w:rsidR="00681FDE" w:rsidRPr="0091017E">
        <w:t xml:space="preserve">similar </w:t>
      </w:r>
      <w:r w:rsidR="000D3F6B" w:rsidRPr="0091017E">
        <w:t>codes</w:t>
      </w:r>
      <w:r w:rsidR="00111073" w:rsidRPr="0091017E">
        <w:t>/categories</w:t>
      </w:r>
      <w:r w:rsidRPr="0091017E">
        <w:t xml:space="preserve"> into a smaller number of sets, themes, or constructs.</w:t>
      </w:r>
    </w:p>
    <w:p w14:paraId="1995B49D" w14:textId="1FFA910A" w:rsidR="00905003" w:rsidRPr="0091017E" w:rsidRDefault="00905003" w:rsidP="009D4674">
      <w:pPr>
        <w:pStyle w:val="ListParagraph"/>
        <w:numPr>
          <w:ilvl w:val="0"/>
          <w:numId w:val="23"/>
        </w:numPr>
        <w:shd w:val="clear" w:color="auto" w:fill="FFFFFF"/>
        <w:textAlignment w:val="baseline"/>
      </w:pPr>
      <w:r w:rsidRPr="0091017E">
        <w:rPr>
          <w:b/>
          <w:bCs/>
          <w:bdr w:val="none" w:sz="0" w:space="0" w:color="auto" w:frame="1"/>
        </w:rPr>
        <w:t>Focused coding</w:t>
      </w:r>
      <w:r w:rsidR="002B3D67">
        <w:rPr>
          <w:b/>
          <w:bCs/>
          <w:bdr w:val="none" w:sz="0" w:space="0" w:color="auto" w:frame="1"/>
        </w:rPr>
        <w:t xml:space="preserve">, </w:t>
      </w:r>
      <w:r w:rsidR="002B3D67">
        <w:rPr>
          <w:bCs/>
          <w:bdr w:val="none" w:sz="0" w:space="0" w:color="auto" w:frame="1"/>
        </w:rPr>
        <w:t>which</w:t>
      </w:r>
      <w:r w:rsidRPr="0091017E">
        <w:t> searches for the most</w:t>
      </w:r>
      <w:r w:rsidR="002752E6" w:rsidRPr="0091017E">
        <w:t xml:space="preserve"> frequent or significant codes</w:t>
      </w:r>
      <w:r w:rsidR="00C904AD" w:rsidRPr="0091017E">
        <w:t>/categories</w:t>
      </w:r>
      <w:r w:rsidR="002752E6" w:rsidRPr="0091017E">
        <w:t xml:space="preserve"> to create </w:t>
      </w:r>
      <w:r w:rsidR="00211420" w:rsidRPr="0091017E">
        <w:t xml:space="preserve">or align with </w:t>
      </w:r>
      <w:r w:rsidR="002752E6" w:rsidRPr="0091017E">
        <w:t>conceptual them</w:t>
      </w:r>
      <w:r w:rsidR="00834664" w:rsidRPr="0091017E">
        <w:t>es</w:t>
      </w:r>
      <w:r w:rsidR="00734116">
        <w:t>.</w:t>
      </w:r>
      <w:r w:rsidR="00834664" w:rsidRPr="0091017E">
        <w:t xml:space="preserve"> </w:t>
      </w:r>
    </w:p>
    <w:p w14:paraId="1F3EB464" w14:textId="25A248CB" w:rsidR="00905003" w:rsidRPr="0091017E" w:rsidRDefault="00905003" w:rsidP="009D4674">
      <w:pPr>
        <w:pStyle w:val="ListParagraph"/>
        <w:numPr>
          <w:ilvl w:val="0"/>
          <w:numId w:val="23"/>
        </w:numPr>
        <w:shd w:val="clear" w:color="auto" w:fill="FFFFFF"/>
        <w:textAlignment w:val="baseline"/>
      </w:pPr>
      <w:r w:rsidRPr="0091017E">
        <w:rPr>
          <w:b/>
          <w:bCs/>
          <w:bdr w:val="none" w:sz="0" w:space="0" w:color="auto" w:frame="1"/>
        </w:rPr>
        <w:t>Axial coding</w:t>
      </w:r>
      <w:r w:rsidR="007D5374">
        <w:rPr>
          <w:b/>
          <w:bCs/>
          <w:bdr w:val="none" w:sz="0" w:space="0" w:color="auto" w:frame="1"/>
        </w:rPr>
        <w:t xml:space="preserve">, </w:t>
      </w:r>
      <w:r w:rsidR="007D5374">
        <w:rPr>
          <w:bCs/>
          <w:bdr w:val="none" w:sz="0" w:space="0" w:color="auto" w:frame="1"/>
        </w:rPr>
        <w:t>which</w:t>
      </w:r>
      <w:r w:rsidRPr="0091017E">
        <w:t xml:space="preserve"> explores how </w:t>
      </w:r>
      <w:r w:rsidR="00291EBD" w:rsidRPr="0091017E">
        <w:t>codes,</w:t>
      </w:r>
      <w:r w:rsidRPr="0091017E">
        <w:t xml:space="preserve"> categories</w:t>
      </w:r>
      <w:r w:rsidR="00291EBD" w:rsidRPr="0091017E">
        <w:t>,</w:t>
      </w:r>
      <w:r w:rsidRPr="0091017E">
        <w:t xml:space="preserve"> and subcategories relate to each other.</w:t>
      </w:r>
    </w:p>
    <w:p w14:paraId="1FF41FB6" w14:textId="77777777" w:rsidR="005C734F" w:rsidRDefault="005C734F" w:rsidP="005C734F">
      <w:pPr>
        <w:shd w:val="clear" w:color="auto" w:fill="FFFFFF"/>
        <w:textAlignment w:val="baseline"/>
        <w:rPr>
          <w:rFonts w:ascii="Roboto Slab" w:eastAsia="Times New Roman" w:hAnsi="Roboto Slab"/>
          <w:b/>
          <w:sz w:val="30"/>
          <w:szCs w:val="30"/>
        </w:rPr>
      </w:pPr>
    </w:p>
    <w:p w14:paraId="254EB3FA" w14:textId="36F5E2C0" w:rsidR="005C734F" w:rsidRDefault="005C734F" w:rsidP="005C734F">
      <w:pPr>
        <w:shd w:val="clear" w:color="auto" w:fill="FFFFFF"/>
        <w:textAlignment w:val="baseline"/>
        <w:rPr>
          <w:rFonts w:ascii="Roboto Slab" w:eastAsia="Times New Roman" w:hAnsi="Roboto Slab"/>
          <w:b/>
          <w:sz w:val="30"/>
          <w:szCs w:val="30"/>
        </w:rPr>
      </w:pPr>
      <w:r w:rsidRPr="005C734F">
        <w:rPr>
          <w:rFonts w:ascii="Roboto Slab" w:eastAsia="Times New Roman" w:hAnsi="Roboto Slab"/>
          <w:b/>
          <w:sz w:val="30"/>
          <w:szCs w:val="30"/>
        </w:rPr>
        <w:t xml:space="preserve">Step </w:t>
      </w:r>
      <w:r>
        <w:rPr>
          <w:rFonts w:ascii="Roboto Slab" w:eastAsia="Times New Roman" w:hAnsi="Roboto Slab"/>
          <w:b/>
          <w:sz w:val="30"/>
          <w:szCs w:val="30"/>
        </w:rPr>
        <w:t>Four</w:t>
      </w:r>
      <w:r w:rsidRPr="005C734F">
        <w:rPr>
          <w:rFonts w:ascii="Roboto Slab" w:eastAsia="Times New Roman" w:hAnsi="Roboto Slab"/>
          <w:b/>
          <w:sz w:val="30"/>
          <w:szCs w:val="30"/>
        </w:rPr>
        <w:t xml:space="preserve">: </w:t>
      </w:r>
      <w:r w:rsidR="001C0F2B">
        <w:rPr>
          <w:rFonts w:ascii="Roboto Slab" w:eastAsia="Times New Roman" w:hAnsi="Roboto Slab"/>
          <w:b/>
          <w:sz w:val="30"/>
          <w:szCs w:val="30"/>
        </w:rPr>
        <w:t>Adding to Theory</w:t>
      </w:r>
    </w:p>
    <w:p w14:paraId="2E819FAA" w14:textId="77777777" w:rsidR="002666A2" w:rsidRPr="0091017E" w:rsidRDefault="002666A2" w:rsidP="005C734F">
      <w:pPr>
        <w:shd w:val="clear" w:color="auto" w:fill="FFFFFF"/>
        <w:textAlignment w:val="baseline"/>
        <w:rPr>
          <w:rFonts w:ascii="Roboto Slab" w:eastAsia="Times New Roman" w:hAnsi="Roboto Slab"/>
          <w:b/>
        </w:rPr>
      </w:pPr>
    </w:p>
    <w:p w14:paraId="552153C8" w14:textId="20407F8E" w:rsidR="00531AFF" w:rsidRPr="00340300" w:rsidRDefault="00EF72B6" w:rsidP="00905003">
      <w:pPr>
        <w:shd w:val="clear" w:color="auto" w:fill="FFFFFF"/>
        <w:spacing w:after="450"/>
        <w:textAlignment w:val="baseline"/>
      </w:pPr>
      <w:r w:rsidRPr="00340300">
        <w:t xml:space="preserve">Qualitative educational research is not typically viewed as generalizable (i.e. it is not meant to be methodologically or pedagogically prescriptive across contexts). </w:t>
      </w:r>
      <w:r w:rsidR="00BE6CFC" w:rsidRPr="00340300">
        <w:t>As qualitative educational researchers, our</w:t>
      </w:r>
      <w:r w:rsidRPr="00340300">
        <w:t xml:space="preserve"> main </w:t>
      </w:r>
      <w:r w:rsidR="00531AFF" w:rsidRPr="00340300">
        <w:t>goal is to build upon theory, including that which shapes research methodology and teaching pedagogy.</w:t>
      </w:r>
      <w:r w:rsidR="00341337" w:rsidRPr="00340300">
        <w:t xml:space="preserve"> </w:t>
      </w:r>
      <w:r w:rsidR="00C80C0B" w:rsidRPr="00340300">
        <w:t>T</w:t>
      </w:r>
      <w:r w:rsidR="00BE452D">
        <w:t>he expanded/refined t</w:t>
      </w:r>
      <w:r w:rsidR="00C80C0B" w:rsidRPr="00340300">
        <w:t>heory can then be modified and applied across contexts.</w:t>
      </w:r>
      <w:r w:rsidR="00341337" w:rsidRPr="00340300">
        <w:t xml:space="preserve"> </w:t>
      </w:r>
    </w:p>
    <w:p w14:paraId="03728AA0" w14:textId="67233116" w:rsidR="00612023" w:rsidRPr="00340300" w:rsidRDefault="00612023" w:rsidP="00905003">
      <w:pPr>
        <w:shd w:val="clear" w:color="auto" w:fill="FFFFFF"/>
        <w:spacing w:after="450"/>
        <w:textAlignment w:val="baseline"/>
      </w:pPr>
      <w:r w:rsidRPr="00340300">
        <w:t xml:space="preserve">After </w:t>
      </w:r>
      <w:r w:rsidR="00D037FC" w:rsidRPr="00340300">
        <w:t xml:space="preserve">creating codes, </w:t>
      </w:r>
      <w:r w:rsidR="0009763A" w:rsidRPr="00340300">
        <w:t xml:space="preserve">categories, </w:t>
      </w:r>
      <w:r w:rsidR="00D037FC" w:rsidRPr="00340300">
        <w:t xml:space="preserve">and themes, </w:t>
      </w:r>
      <w:r w:rsidR="0082318C" w:rsidRPr="00340300">
        <w:t xml:space="preserve">qualitative educational </w:t>
      </w:r>
      <w:r w:rsidR="00BA0C28" w:rsidRPr="00340300">
        <w:t>researchers identify implications for theory, research, and practice.</w:t>
      </w:r>
      <w:r w:rsidR="00D037FC" w:rsidRPr="00340300">
        <w:t xml:space="preserve"> </w:t>
      </w:r>
      <w:r w:rsidR="000D15FE" w:rsidRPr="00340300">
        <w:t xml:space="preserve">In addition, referring to researcher memos can be important for this phase, as they help provide a check on </w:t>
      </w:r>
      <w:r w:rsidR="00400315" w:rsidRPr="00340300">
        <w:t>researcher bias and assumptions.</w:t>
      </w:r>
    </w:p>
    <w:p w14:paraId="1B198109" w14:textId="24D66E01" w:rsidR="008274BC" w:rsidRPr="00340300" w:rsidRDefault="008274BC" w:rsidP="00905003">
      <w:pPr>
        <w:shd w:val="clear" w:color="auto" w:fill="FFFFFF"/>
        <w:spacing w:after="450"/>
        <w:textAlignment w:val="baseline"/>
      </w:pPr>
      <w:r w:rsidRPr="00340300">
        <w:t xml:space="preserve">Finally, checks for trustworthiness should include member checks (i.e. verifying codes, categories, and themes </w:t>
      </w:r>
      <w:r w:rsidR="003867C5" w:rsidRPr="00340300">
        <w:t xml:space="preserve">with participants) and/or </w:t>
      </w:r>
      <w:r w:rsidR="001A01D7" w:rsidRPr="00340300">
        <w:t>expert verification</w:t>
      </w:r>
      <w:r w:rsidR="00383D54" w:rsidRPr="00340300">
        <w:t xml:space="preserve"> (i.e. having a colleague or more experienced researcher</w:t>
      </w:r>
      <w:r w:rsidR="003A5369" w:rsidRPr="00340300">
        <w:t xml:space="preserve"> check the codes, categories, and themes).</w:t>
      </w:r>
    </w:p>
    <w:p w14:paraId="2C86E441" w14:textId="359F0E85" w:rsidR="00905003" w:rsidRPr="00905003" w:rsidRDefault="00905003" w:rsidP="00905003">
      <w:pPr>
        <w:shd w:val="clear" w:color="auto" w:fill="FFFFFF"/>
        <w:textAlignment w:val="baseline"/>
        <w:rPr>
          <w:rFonts w:ascii="Open Sans" w:hAnsi="Open Sans" w:hint="eastAsia"/>
          <w:color w:val="444444"/>
        </w:rPr>
      </w:pPr>
    </w:p>
    <w:p w14:paraId="4DEF562C" w14:textId="77777777" w:rsidR="00905003" w:rsidRPr="00905003" w:rsidRDefault="00905003" w:rsidP="00905003">
      <w:pPr>
        <w:shd w:val="clear" w:color="auto" w:fill="FFFFFF"/>
        <w:spacing w:after="450"/>
        <w:textAlignment w:val="baseline"/>
        <w:rPr>
          <w:rFonts w:ascii="Open Sans" w:hAnsi="Open Sans" w:hint="eastAsia"/>
          <w:color w:val="444444"/>
        </w:rPr>
      </w:pPr>
      <w:r w:rsidRPr="00905003">
        <w:rPr>
          <w:rFonts w:ascii="Open Sans" w:hAnsi="Open Sans"/>
          <w:color w:val="444444"/>
        </w:rPr>
        <w:t> </w:t>
      </w:r>
    </w:p>
    <w:p w14:paraId="71C9B78A" w14:textId="77777777" w:rsidR="00905003" w:rsidRPr="00905003" w:rsidRDefault="00905003" w:rsidP="00905003">
      <w:pPr>
        <w:rPr>
          <w:rFonts w:eastAsia="Times New Roman"/>
          <w:sz w:val="20"/>
          <w:szCs w:val="20"/>
        </w:rPr>
      </w:pPr>
    </w:p>
    <w:p w14:paraId="4F529642" w14:textId="77777777" w:rsidR="00905003" w:rsidRDefault="00905003"/>
    <w:p w14:paraId="08B4FA2F" w14:textId="77777777" w:rsidR="00394D7A" w:rsidRDefault="00394D7A"/>
    <w:p w14:paraId="21EE968C" w14:textId="77777777" w:rsidR="00394D7A" w:rsidRDefault="00394D7A"/>
    <w:p w14:paraId="12565AE8" w14:textId="77777777" w:rsidR="00BC2E60" w:rsidRDefault="00BC2E60"/>
    <w:p w14:paraId="15EA3D05" w14:textId="77777777" w:rsidR="00BC2E60" w:rsidRDefault="00BC2E60"/>
    <w:p w14:paraId="729F5EC4" w14:textId="463C8175" w:rsidR="00BC2E60" w:rsidRDefault="00874D00">
      <w:r>
        <w:br w:type="page"/>
      </w:r>
    </w:p>
    <w:p w14:paraId="15645665" w14:textId="77777777" w:rsidR="00BC2E60" w:rsidRDefault="00BC2E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250"/>
        <w:gridCol w:w="2070"/>
        <w:gridCol w:w="2898"/>
      </w:tblGrid>
      <w:tr w:rsidR="00CB7A33" w:rsidRPr="00B059B1" w14:paraId="21EBBC51" w14:textId="77777777" w:rsidTr="00EC6297">
        <w:tc>
          <w:tcPr>
            <w:tcW w:w="1638" w:type="dxa"/>
          </w:tcPr>
          <w:p w14:paraId="71A7BD2B" w14:textId="77777777" w:rsidR="00CB7A33" w:rsidRPr="00B059B1" w:rsidRDefault="00CB7A33" w:rsidP="00EC6297">
            <w:pPr>
              <w:jc w:val="center"/>
              <w:rPr>
                <w:b/>
              </w:rPr>
            </w:pPr>
            <w:r>
              <w:rPr>
                <w:b/>
              </w:rPr>
              <w:t>Data Source</w:t>
            </w:r>
          </w:p>
        </w:tc>
        <w:tc>
          <w:tcPr>
            <w:tcW w:w="2250" w:type="dxa"/>
          </w:tcPr>
          <w:p w14:paraId="4B111820" w14:textId="77777777" w:rsidR="00CB7A33" w:rsidRPr="00B059B1" w:rsidRDefault="00CB7A33" w:rsidP="00EC6297">
            <w:pPr>
              <w:jc w:val="center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2070" w:type="dxa"/>
          </w:tcPr>
          <w:p w14:paraId="69D7670D" w14:textId="77777777" w:rsidR="00CB7A33" w:rsidRPr="00B059B1" w:rsidRDefault="00CB7A33" w:rsidP="00EC6297">
            <w:pPr>
              <w:jc w:val="center"/>
              <w:rPr>
                <w:b/>
              </w:rPr>
            </w:pPr>
            <w:r>
              <w:rPr>
                <w:b/>
              </w:rPr>
              <w:t>Example Data</w:t>
            </w:r>
          </w:p>
        </w:tc>
        <w:tc>
          <w:tcPr>
            <w:tcW w:w="2898" w:type="dxa"/>
          </w:tcPr>
          <w:p w14:paraId="07995F5A" w14:textId="77777777" w:rsidR="00CB7A33" w:rsidRDefault="00CB7A33" w:rsidP="00EC6297">
            <w:pPr>
              <w:jc w:val="center"/>
              <w:rPr>
                <w:b/>
              </w:rPr>
            </w:pPr>
            <w:r>
              <w:rPr>
                <w:b/>
              </w:rPr>
              <w:t>Example Analysis</w:t>
            </w:r>
          </w:p>
        </w:tc>
      </w:tr>
      <w:tr w:rsidR="00CB7A33" w14:paraId="32EC26A6" w14:textId="77777777" w:rsidTr="00EC6297">
        <w:trPr>
          <w:trHeight w:val="3464"/>
        </w:trPr>
        <w:tc>
          <w:tcPr>
            <w:tcW w:w="1638" w:type="dxa"/>
          </w:tcPr>
          <w:p w14:paraId="6BA420E0" w14:textId="77777777" w:rsidR="00CB7A33" w:rsidRDefault="00CB7A33" w:rsidP="00EC6297">
            <w:r w:rsidRPr="00572794">
              <w:rPr>
                <w:i/>
              </w:rPr>
              <w:t>Interviews</w:t>
            </w:r>
            <w:r>
              <w:t xml:space="preserve"> </w:t>
            </w:r>
          </w:p>
          <w:p w14:paraId="128E2D16" w14:textId="77777777" w:rsidR="00CB7A33" w:rsidRDefault="00CB7A33" w:rsidP="00EC6297"/>
          <w:p w14:paraId="73645445" w14:textId="77777777" w:rsidR="00CB7A33" w:rsidRDefault="00CB7A33" w:rsidP="00EC6297">
            <w:r>
              <w:t>(individual, focus groups)</w:t>
            </w:r>
          </w:p>
          <w:p w14:paraId="6B01CC81" w14:textId="77777777" w:rsidR="00CB7A33" w:rsidRDefault="00CB7A33" w:rsidP="00EC6297"/>
        </w:tc>
        <w:tc>
          <w:tcPr>
            <w:tcW w:w="2250" w:type="dxa"/>
          </w:tcPr>
          <w:p w14:paraId="3F0F715E" w14:textId="77777777" w:rsidR="00CB7A33" w:rsidRDefault="00CB7A33" w:rsidP="00EC6297">
            <w:pPr>
              <w:pStyle w:val="ListParagraph"/>
              <w:numPr>
                <w:ilvl w:val="0"/>
                <w:numId w:val="4"/>
              </w:numPr>
            </w:pPr>
            <w:r>
              <w:t>Open coding (attributes, structures, descriptions)</w:t>
            </w:r>
          </w:p>
          <w:p w14:paraId="4E7CEA68" w14:textId="77777777" w:rsidR="00CB7A33" w:rsidRDefault="00CB7A33" w:rsidP="00EC6297">
            <w:pPr>
              <w:pStyle w:val="ListParagraph"/>
              <w:numPr>
                <w:ilvl w:val="0"/>
                <w:numId w:val="4"/>
              </w:numPr>
            </w:pPr>
            <w:r>
              <w:t>Axial coding (values, connections to other coded data)</w:t>
            </w:r>
          </w:p>
          <w:p w14:paraId="293967A8" w14:textId="77777777" w:rsidR="00CB7A33" w:rsidRDefault="00CB7A33" w:rsidP="00EC6297">
            <w:pPr>
              <w:pStyle w:val="ListParagraph"/>
              <w:numPr>
                <w:ilvl w:val="0"/>
                <w:numId w:val="4"/>
              </w:numPr>
            </w:pPr>
            <w:r>
              <w:t>Focused coding (categorization &amp; connections to theory)</w:t>
            </w:r>
          </w:p>
        </w:tc>
        <w:tc>
          <w:tcPr>
            <w:tcW w:w="2070" w:type="dxa"/>
          </w:tcPr>
          <w:p w14:paraId="1A4A63A3" w14:textId="77777777" w:rsidR="00CB7A33" w:rsidRPr="002D4B79" w:rsidRDefault="00CB7A33" w:rsidP="00EC6297">
            <w:r>
              <w:t xml:space="preserve">“Growing up, I always wanted to make things, but all of my friends wanted to play with Barbies. It wasn’t a ‘girlie’ thing to do to actually </w:t>
            </w:r>
            <w:r>
              <w:rPr>
                <w:i/>
              </w:rPr>
              <w:t xml:space="preserve">do </w:t>
            </w:r>
            <w:r>
              <w:t>something.” (Ann)</w:t>
            </w:r>
          </w:p>
        </w:tc>
        <w:tc>
          <w:tcPr>
            <w:tcW w:w="2898" w:type="dxa"/>
          </w:tcPr>
          <w:p w14:paraId="32DD2242" w14:textId="5A7003CE" w:rsidR="00CB7A33" w:rsidRDefault="00C50696" w:rsidP="00EC6297">
            <w:r>
              <w:rPr>
                <w:u w:val="single"/>
              </w:rPr>
              <w:t>Open C</w:t>
            </w:r>
            <w:r w:rsidR="00CB7A33" w:rsidRPr="00240BE4">
              <w:rPr>
                <w:u w:val="single"/>
              </w:rPr>
              <w:t>odes</w:t>
            </w:r>
            <w:r w:rsidR="00CB7A33">
              <w:t>: childhood connection, motivation, social norms, doing = masculine</w:t>
            </w:r>
          </w:p>
          <w:p w14:paraId="2B4D7A78" w14:textId="77777777" w:rsidR="009F3620" w:rsidRDefault="009F3620" w:rsidP="00EC6297">
            <w:pPr>
              <w:rPr>
                <w:u w:val="single"/>
              </w:rPr>
            </w:pPr>
          </w:p>
          <w:p w14:paraId="687800BC" w14:textId="573FE2AA" w:rsidR="00CB7A33" w:rsidRDefault="00224A17" w:rsidP="00EC6297">
            <w:r>
              <w:rPr>
                <w:u w:val="single"/>
              </w:rPr>
              <w:t>Categories</w:t>
            </w:r>
            <w:r w:rsidR="004E5E16">
              <w:t>: “Doing” vs. B</w:t>
            </w:r>
            <w:r w:rsidR="00CB7A33">
              <w:t>eing</w:t>
            </w:r>
          </w:p>
          <w:p w14:paraId="56602542" w14:textId="77777777" w:rsidR="009F3620" w:rsidRDefault="009F3620" w:rsidP="00EC6297">
            <w:pPr>
              <w:rPr>
                <w:u w:val="single"/>
              </w:rPr>
            </w:pPr>
          </w:p>
          <w:p w14:paraId="0CA419E3" w14:textId="77777777" w:rsidR="00A47511" w:rsidRDefault="00C2293E" w:rsidP="00EC6297">
            <w:r>
              <w:rPr>
                <w:u w:val="single"/>
              </w:rPr>
              <w:t>Focused C</w:t>
            </w:r>
            <w:r w:rsidR="00CB7A33">
              <w:rPr>
                <w:u w:val="single"/>
              </w:rPr>
              <w:t>odes</w:t>
            </w:r>
            <w:r w:rsidR="00434C72">
              <w:t>: Normalized P</w:t>
            </w:r>
            <w:r w:rsidR="00A47511">
              <w:t>assivity</w:t>
            </w:r>
          </w:p>
          <w:p w14:paraId="24EDA7BC" w14:textId="77777777" w:rsidR="00A47511" w:rsidRDefault="00A47511" w:rsidP="00EC6297"/>
          <w:p w14:paraId="1681F9C9" w14:textId="77777777" w:rsidR="00A47511" w:rsidRDefault="00A47511" w:rsidP="00EC6297">
            <w:r>
              <w:rPr>
                <w:u w:val="single"/>
              </w:rPr>
              <w:t>Theory:</w:t>
            </w:r>
            <w:r w:rsidR="00CB7A33">
              <w:t xml:space="preserve"> </w:t>
            </w:r>
          </w:p>
          <w:p w14:paraId="5EC1266E" w14:textId="13584D6B" w:rsidR="00CB7A33" w:rsidRPr="009C62F3" w:rsidRDefault="00CB7A33" w:rsidP="00EC6297">
            <w:r>
              <w:t>Interactional Feminism</w:t>
            </w:r>
          </w:p>
        </w:tc>
      </w:tr>
      <w:tr w:rsidR="00CB7A33" w14:paraId="1C925B2E" w14:textId="77777777" w:rsidTr="00EC6297">
        <w:trPr>
          <w:trHeight w:val="2960"/>
        </w:trPr>
        <w:tc>
          <w:tcPr>
            <w:tcW w:w="1638" w:type="dxa"/>
          </w:tcPr>
          <w:p w14:paraId="28937C3B" w14:textId="0E81CEF8" w:rsidR="00CB7A33" w:rsidRDefault="00CB7A33" w:rsidP="00EC6297">
            <w:r w:rsidRPr="00572794">
              <w:rPr>
                <w:i/>
              </w:rPr>
              <w:t>Observations</w:t>
            </w:r>
            <w:r>
              <w:t xml:space="preserve"> </w:t>
            </w:r>
          </w:p>
          <w:p w14:paraId="3D11B9AD" w14:textId="77777777" w:rsidR="00CB7A33" w:rsidRDefault="00CB7A33" w:rsidP="00EC6297"/>
          <w:p w14:paraId="6C0CFE4F" w14:textId="02966C73" w:rsidR="00CB7A33" w:rsidRDefault="00CB7A33" w:rsidP="00B81B9E">
            <w:r>
              <w:t xml:space="preserve">(field notes </w:t>
            </w:r>
            <w:r w:rsidR="00B81B9E">
              <w:t>from observations in</w:t>
            </w:r>
            <w:r>
              <w:t xml:space="preserve"> classrooms, labs, communities; videos/photos; researcher memos)</w:t>
            </w:r>
          </w:p>
        </w:tc>
        <w:tc>
          <w:tcPr>
            <w:tcW w:w="2250" w:type="dxa"/>
          </w:tcPr>
          <w:p w14:paraId="4984FC15" w14:textId="77777777" w:rsidR="00CB7A33" w:rsidRDefault="00CB7A33" w:rsidP="00EC6297">
            <w:r>
              <w:t>Coding (see above)</w:t>
            </w:r>
          </w:p>
        </w:tc>
        <w:tc>
          <w:tcPr>
            <w:tcW w:w="2070" w:type="dxa"/>
          </w:tcPr>
          <w:p w14:paraId="0DC79450" w14:textId="68A7B44B" w:rsidR="00CB7A33" w:rsidRDefault="00CB7A33" w:rsidP="00EC6297">
            <w:pPr>
              <w:rPr>
                <w:noProof/>
              </w:rPr>
            </w:pPr>
            <w:r>
              <w:rPr>
                <w:noProof/>
              </w:rPr>
              <w:t>See</w:t>
            </w:r>
            <w:r w:rsidR="009C4781">
              <w:rPr>
                <w:noProof/>
              </w:rPr>
              <w:t xml:space="preserve"> Powerpoint</w:t>
            </w:r>
            <w:r>
              <w:rPr>
                <w:noProof/>
              </w:rPr>
              <w:t xml:space="preserve"> image</w:t>
            </w:r>
          </w:p>
          <w:p w14:paraId="3C917D01" w14:textId="77777777" w:rsidR="00CB7A33" w:rsidRDefault="00CB7A33" w:rsidP="00EC6297">
            <w:pPr>
              <w:rPr>
                <w:noProof/>
              </w:rPr>
            </w:pPr>
          </w:p>
          <w:p w14:paraId="34757531" w14:textId="77777777" w:rsidR="00CB7A33" w:rsidRDefault="00CB7A33" w:rsidP="00EC6297">
            <w:pPr>
              <w:rPr>
                <w:noProof/>
              </w:rPr>
            </w:pPr>
            <w:r>
              <w:rPr>
                <w:noProof/>
              </w:rPr>
              <w:t>Memos: “girls’ team had max distance”; “boys’ confounded looks”</w:t>
            </w:r>
          </w:p>
        </w:tc>
        <w:tc>
          <w:tcPr>
            <w:tcW w:w="2898" w:type="dxa"/>
          </w:tcPr>
          <w:p w14:paraId="191DACDF" w14:textId="3C49B5D2" w:rsidR="00CB7A33" w:rsidRDefault="00C50696" w:rsidP="00EC6297">
            <w:r>
              <w:rPr>
                <w:u w:val="single"/>
              </w:rPr>
              <w:t>Open C</w:t>
            </w:r>
            <w:r w:rsidR="00CB7A33">
              <w:rPr>
                <w:u w:val="single"/>
              </w:rPr>
              <w:t>odes</w:t>
            </w:r>
            <w:r w:rsidR="00CB7A33">
              <w:t>: masculine body language (crossed arms, closer look, strong stance), women leading</w:t>
            </w:r>
          </w:p>
          <w:p w14:paraId="418242BF" w14:textId="77777777" w:rsidR="009F3620" w:rsidRDefault="009F3620" w:rsidP="00EC6297">
            <w:pPr>
              <w:rPr>
                <w:u w:val="single"/>
              </w:rPr>
            </w:pPr>
          </w:p>
          <w:p w14:paraId="227DB936" w14:textId="27958D95" w:rsidR="00CB7A33" w:rsidRDefault="00C50696" w:rsidP="00EC6297">
            <w:r>
              <w:rPr>
                <w:u w:val="single"/>
              </w:rPr>
              <w:t>Categories</w:t>
            </w:r>
            <w:r w:rsidR="00CB7A33">
              <w:t xml:space="preserve">: </w:t>
            </w:r>
            <w:r w:rsidR="003F282C">
              <w:t>Leading, Observing</w:t>
            </w:r>
            <w:r w:rsidR="006C34D2">
              <w:t>, “Doing” vs. Being</w:t>
            </w:r>
          </w:p>
          <w:p w14:paraId="3D477733" w14:textId="77777777" w:rsidR="009F3620" w:rsidRDefault="009F3620" w:rsidP="00EC6297">
            <w:pPr>
              <w:rPr>
                <w:u w:val="single"/>
              </w:rPr>
            </w:pPr>
          </w:p>
          <w:p w14:paraId="4C370A0F" w14:textId="1D5205BA" w:rsidR="00CB7A33" w:rsidRDefault="00D97622" w:rsidP="00EC6297">
            <w:r>
              <w:rPr>
                <w:u w:val="single"/>
              </w:rPr>
              <w:t>Focused C</w:t>
            </w:r>
            <w:r w:rsidR="00CB7A33">
              <w:rPr>
                <w:u w:val="single"/>
              </w:rPr>
              <w:t>odes</w:t>
            </w:r>
            <w:r w:rsidR="00CB7A33">
              <w:t xml:space="preserve">: </w:t>
            </w:r>
          </w:p>
          <w:p w14:paraId="1DEB7FDA" w14:textId="075B5389" w:rsidR="00FB132D" w:rsidRDefault="000E569E" w:rsidP="00EC6297">
            <w:r>
              <w:t xml:space="preserve">Challenging </w:t>
            </w:r>
            <w:r w:rsidR="009B3528">
              <w:t>“</w:t>
            </w:r>
            <w:r w:rsidR="004E5ABB">
              <w:t>Leadership</w:t>
            </w:r>
            <w:r w:rsidR="009B3528">
              <w:t>”</w:t>
            </w:r>
            <w:r>
              <w:t xml:space="preserve"> </w:t>
            </w:r>
          </w:p>
          <w:p w14:paraId="55B4CD53" w14:textId="77777777" w:rsidR="00FB132D" w:rsidRDefault="00FB132D" w:rsidP="00EC6297"/>
          <w:p w14:paraId="7689B930" w14:textId="1435BF66" w:rsidR="00CB7A33" w:rsidRPr="007C0010" w:rsidRDefault="00FB132D" w:rsidP="00EC6297">
            <w:r>
              <w:rPr>
                <w:u w:val="single"/>
              </w:rPr>
              <w:t>Theory:</w:t>
            </w:r>
            <w:r w:rsidR="00CB7A33">
              <w:t xml:space="preserve"> Standpoint Feminism</w:t>
            </w:r>
          </w:p>
        </w:tc>
      </w:tr>
      <w:tr w:rsidR="00CB7A33" w14:paraId="2ADF1094" w14:textId="77777777" w:rsidTr="00EC6297">
        <w:trPr>
          <w:trHeight w:val="2960"/>
        </w:trPr>
        <w:tc>
          <w:tcPr>
            <w:tcW w:w="1638" w:type="dxa"/>
          </w:tcPr>
          <w:p w14:paraId="35C0A730" w14:textId="6E9498BF" w:rsidR="00CB7A33" w:rsidRDefault="00CB7A33" w:rsidP="00EC6297">
            <w:pPr>
              <w:rPr>
                <w:i/>
              </w:rPr>
            </w:pPr>
            <w:r w:rsidRPr="00572794">
              <w:rPr>
                <w:i/>
              </w:rPr>
              <w:t>Content</w:t>
            </w:r>
            <w:r>
              <w:rPr>
                <w:i/>
              </w:rPr>
              <w:t>, text</w:t>
            </w:r>
            <w:r w:rsidRPr="00572794">
              <w:rPr>
                <w:i/>
              </w:rPr>
              <w:t>, discourse</w:t>
            </w:r>
            <w:r>
              <w:rPr>
                <w:i/>
              </w:rPr>
              <w:t>, artifacts</w:t>
            </w:r>
          </w:p>
          <w:p w14:paraId="3ADAAE1C" w14:textId="77777777" w:rsidR="00CB7A33" w:rsidRDefault="00CB7A33" w:rsidP="00EC6297"/>
          <w:p w14:paraId="7256418F" w14:textId="77777777" w:rsidR="00CB7A33" w:rsidRDefault="00CB7A33" w:rsidP="00EC6297">
            <w:r>
              <w:t>(classroom talk, images, textbooks, policies)</w:t>
            </w:r>
          </w:p>
          <w:p w14:paraId="721DFF89" w14:textId="77777777" w:rsidR="00CB7A33" w:rsidRDefault="00CB7A33" w:rsidP="00EC6297"/>
        </w:tc>
        <w:tc>
          <w:tcPr>
            <w:tcW w:w="2250" w:type="dxa"/>
          </w:tcPr>
          <w:p w14:paraId="03E11CE4" w14:textId="77777777" w:rsidR="00CB7A33" w:rsidRDefault="00CB7A33" w:rsidP="00EC6297">
            <w:r>
              <w:t>Coding (see above)</w:t>
            </w:r>
          </w:p>
          <w:p w14:paraId="6E1DFC84" w14:textId="77777777" w:rsidR="00CB7A33" w:rsidRDefault="00CB7A33" w:rsidP="00EC6297">
            <w:pPr>
              <w:pStyle w:val="ListParagraph"/>
              <w:ind w:left="360"/>
            </w:pPr>
          </w:p>
        </w:tc>
        <w:tc>
          <w:tcPr>
            <w:tcW w:w="2070" w:type="dxa"/>
          </w:tcPr>
          <w:p w14:paraId="0F6D3BCF" w14:textId="6C8460D5" w:rsidR="00CB7A33" w:rsidRDefault="00CB7A33" w:rsidP="00EC6297">
            <w:r>
              <w:t xml:space="preserve">See </w:t>
            </w:r>
            <w:r w:rsidR="009A6514">
              <w:t xml:space="preserve">Powerpoint </w:t>
            </w:r>
            <w:r>
              <w:t>images</w:t>
            </w:r>
          </w:p>
        </w:tc>
        <w:tc>
          <w:tcPr>
            <w:tcW w:w="2898" w:type="dxa"/>
          </w:tcPr>
          <w:p w14:paraId="6C9C1E62" w14:textId="62CF4F87" w:rsidR="00CB7A33" w:rsidRDefault="00CB7A33" w:rsidP="00EC6297">
            <w:r>
              <w:rPr>
                <w:u w:val="single"/>
              </w:rPr>
              <w:t xml:space="preserve">Open </w:t>
            </w:r>
            <w:r w:rsidR="00C54440">
              <w:rPr>
                <w:u w:val="single"/>
              </w:rPr>
              <w:t>C</w:t>
            </w:r>
            <w:r>
              <w:rPr>
                <w:u w:val="single"/>
              </w:rPr>
              <w:t>odes</w:t>
            </w:r>
            <w:r>
              <w:t>: male (7), female (2), crossed arms (2), low angle shot (4), high angle shot (1), doing (6), collaboration (1)</w:t>
            </w:r>
          </w:p>
          <w:p w14:paraId="79B4A2E2" w14:textId="77777777" w:rsidR="009F3620" w:rsidRDefault="009F3620" w:rsidP="00EC6297">
            <w:pPr>
              <w:rPr>
                <w:u w:val="single"/>
              </w:rPr>
            </w:pPr>
          </w:p>
          <w:p w14:paraId="3C46798E" w14:textId="3B257F18" w:rsidR="00CB7A33" w:rsidRDefault="00F36F75" w:rsidP="00EC6297">
            <w:r>
              <w:rPr>
                <w:u w:val="single"/>
              </w:rPr>
              <w:t>Categories</w:t>
            </w:r>
            <w:r w:rsidR="00CB7A33">
              <w:t xml:space="preserve">: </w:t>
            </w:r>
            <w:r w:rsidR="005F70E5">
              <w:t>Representations of Women, Representations of Men</w:t>
            </w:r>
            <w:r w:rsidR="00DF7FAF">
              <w:t>, “Doing” vs. Being</w:t>
            </w:r>
            <w:bookmarkStart w:id="0" w:name="_GoBack"/>
            <w:bookmarkEnd w:id="0"/>
          </w:p>
          <w:p w14:paraId="1484A193" w14:textId="77777777" w:rsidR="00FC6DE4" w:rsidRDefault="00FC6DE4" w:rsidP="00EC6297"/>
          <w:p w14:paraId="3F3741C5" w14:textId="59681E5E" w:rsidR="00FC6DE4" w:rsidRPr="00FC6DE4" w:rsidRDefault="00FC6DE4" w:rsidP="00EC6297">
            <w:r>
              <w:rPr>
                <w:u w:val="single"/>
              </w:rPr>
              <w:t>Focused Codes</w:t>
            </w:r>
            <w:r>
              <w:t xml:space="preserve">: </w:t>
            </w:r>
            <w:r w:rsidR="00C86F40">
              <w:t>Masculinity and</w:t>
            </w:r>
            <w:r w:rsidR="00A95A1F">
              <w:t xml:space="preserve"> </w:t>
            </w:r>
            <w:r w:rsidR="00C86F40">
              <w:t>Power</w:t>
            </w:r>
          </w:p>
          <w:p w14:paraId="21D9C39F" w14:textId="77777777" w:rsidR="009F3620" w:rsidRDefault="009F3620" w:rsidP="0080366B">
            <w:pPr>
              <w:rPr>
                <w:u w:val="single"/>
              </w:rPr>
            </w:pPr>
          </w:p>
          <w:p w14:paraId="76B22269" w14:textId="78DFBBD6" w:rsidR="00CB7A33" w:rsidRPr="00431A70" w:rsidRDefault="009A3246" w:rsidP="0080366B">
            <w:r>
              <w:rPr>
                <w:u w:val="single"/>
              </w:rPr>
              <w:t>Theory</w:t>
            </w:r>
            <w:r w:rsidR="00CB7A33">
              <w:t xml:space="preserve">: Masculinity Studies </w:t>
            </w:r>
          </w:p>
        </w:tc>
      </w:tr>
    </w:tbl>
    <w:p w14:paraId="7C26A57E" w14:textId="77777777" w:rsidR="00CB7A33" w:rsidRPr="00056EC7" w:rsidRDefault="00CB7A33" w:rsidP="00A93377"/>
    <w:sectPr w:rsidR="00CB7A33" w:rsidRPr="00056EC7" w:rsidSect="00493BFB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F854" w14:textId="77777777" w:rsidR="00EC6297" w:rsidRDefault="00EC6297" w:rsidP="001075C3">
      <w:r>
        <w:separator/>
      </w:r>
    </w:p>
  </w:endnote>
  <w:endnote w:type="continuationSeparator" w:id="0">
    <w:p w14:paraId="2C771B42" w14:textId="77777777" w:rsidR="00EC6297" w:rsidRDefault="00EC6297" w:rsidP="0010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FBFE3" w14:textId="77777777" w:rsidR="00EC6297" w:rsidRDefault="00EC6297" w:rsidP="00F36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7F4AA6" w14:textId="77777777" w:rsidR="00EC6297" w:rsidRDefault="00EC6297" w:rsidP="001075C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8A10B" w14:textId="77777777" w:rsidR="00EC6297" w:rsidRDefault="00EC6297" w:rsidP="00F36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876">
      <w:rPr>
        <w:rStyle w:val="PageNumber"/>
        <w:noProof/>
      </w:rPr>
      <w:t>5</w:t>
    </w:r>
    <w:r>
      <w:rPr>
        <w:rStyle w:val="PageNumber"/>
      </w:rPr>
      <w:fldChar w:fldCharType="end"/>
    </w:r>
  </w:p>
  <w:p w14:paraId="72FBC4C5" w14:textId="77777777" w:rsidR="00EC6297" w:rsidRDefault="00EC6297" w:rsidP="001075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E0205" w14:textId="77777777" w:rsidR="00EC6297" w:rsidRDefault="00EC6297" w:rsidP="001075C3">
      <w:r>
        <w:separator/>
      </w:r>
    </w:p>
  </w:footnote>
  <w:footnote w:type="continuationSeparator" w:id="0">
    <w:p w14:paraId="3D76FBEE" w14:textId="77777777" w:rsidR="00EC6297" w:rsidRDefault="00EC6297" w:rsidP="0010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6CF"/>
    <w:multiLevelType w:val="hybridMultilevel"/>
    <w:tmpl w:val="D5DC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5CA3"/>
    <w:multiLevelType w:val="multilevel"/>
    <w:tmpl w:val="4B0A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BD0A23"/>
    <w:multiLevelType w:val="hybridMultilevel"/>
    <w:tmpl w:val="009837E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3EA381A"/>
    <w:multiLevelType w:val="multilevel"/>
    <w:tmpl w:val="1186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9C6AF8"/>
    <w:multiLevelType w:val="hybridMultilevel"/>
    <w:tmpl w:val="CFDA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E5FC0"/>
    <w:multiLevelType w:val="hybridMultilevel"/>
    <w:tmpl w:val="37C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22710"/>
    <w:multiLevelType w:val="hybridMultilevel"/>
    <w:tmpl w:val="76E0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21A57"/>
    <w:multiLevelType w:val="hybridMultilevel"/>
    <w:tmpl w:val="70C0DD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2534FF"/>
    <w:multiLevelType w:val="hybridMultilevel"/>
    <w:tmpl w:val="B6A8B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8D372A3"/>
    <w:multiLevelType w:val="multilevel"/>
    <w:tmpl w:val="4C5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B0A93"/>
    <w:multiLevelType w:val="multilevel"/>
    <w:tmpl w:val="A6A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5965CE"/>
    <w:multiLevelType w:val="multilevel"/>
    <w:tmpl w:val="CE1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437966"/>
    <w:multiLevelType w:val="hybridMultilevel"/>
    <w:tmpl w:val="17A2EC22"/>
    <w:lvl w:ilvl="0" w:tplc="5A1426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88F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3A84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027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8C5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63D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E3D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22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677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C259B3"/>
    <w:multiLevelType w:val="hybridMultilevel"/>
    <w:tmpl w:val="01EC2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9053D"/>
    <w:multiLevelType w:val="hybridMultilevel"/>
    <w:tmpl w:val="6CD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A7F4B"/>
    <w:multiLevelType w:val="hybridMultilevel"/>
    <w:tmpl w:val="145A0BB8"/>
    <w:lvl w:ilvl="0" w:tplc="86921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401C9"/>
    <w:multiLevelType w:val="hybridMultilevel"/>
    <w:tmpl w:val="607CD4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100D0A"/>
    <w:multiLevelType w:val="multilevel"/>
    <w:tmpl w:val="B9E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383723"/>
    <w:multiLevelType w:val="multilevel"/>
    <w:tmpl w:val="10F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0554EB"/>
    <w:multiLevelType w:val="hybridMultilevel"/>
    <w:tmpl w:val="0602F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3546A"/>
    <w:multiLevelType w:val="multilevel"/>
    <w:tmpl w:val="5B74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6B62CC"/>
    <w:multiLevelType w:val="multilevel"/>
    <w:tmpl w:val="EF5A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8BA44A8"/>
    <w:multiLevelType w:val="multilevel"/>
    <w:tmpl w:val="598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A31F92"/>
    <w:multiLevelType w:val="hybridMultilevel"/>
    <w:tmpl w:val="ADC4B5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7"/>
  </w:num>
  <w:num w:numId="5">
    <w:abstractNumId w:val="16"/>
  </w:num>
  <w:num w:numId="6">
    <w:abstractNumId w:val="18"/>
  </w:num>
  <w:num w:numId="7">
    <w:abstractNumId w:val="21"/>
  </w:num>
  <w:num w:numId="8">
    <w:abstractNumId w:val="3"/>
  </w:num>
  <w:num w:numId="9">
    <w:abstractNumId w:val="17"/>
  </w:num>
  <w:num w:numId="10">
    <w:abstractNumId w:val="20"/>
  </w:num>
  <w:num w:numId="11">
    <w:abstractNumId w:val="9"/>
  </w:num>
  <w:num w:numId="12">
    <w:abstractNumId w:val="1"/>
  </w:num>
  <w:num w:numId="13">
    <w:abstractNumId w:val="22"/>
  </w:num>
  <w:num w:numId="14">
    <w:abstractNumId w:val="11"/>
  </w:num>
  <w:num w:numId="15">
    <w:abstractNumId w:val="10"/>
  </w:num>
  <w:num w:numId="16">
    <w:abstractNumId w:val="12"/>
  </w:num>
  <w:num w:numId="17">
    <w:abstractNumId w:val="2"/>
  </w:num>
  <w:num w:numId="18">
    <w:abstractNumId w:val="8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64"/>
    <w:rsid w:val="00003E31"/>
    <w:rsid w:val="000101BF"/>
    <w:rsid w:val="000126F5"/>
    <w:rsid w:val="00031D69"/>
    <w:rsid w:val="00033461"/>
    <w:rsid w:val="0003586C"/>
    <w:rsid w:val="00042567"/>
    <w:rsid w:val="000550BB"/>
    <w:rsid w:val="00056EC7"/>
    <w:rsid w:val="000611F6"/>
    <w:rsid w:val="00063419"/>
    <w:rsid w:val="00080E4E"/>
    <w:rsid w:val="000853E9"/>
    <w:rsid w:val="00093688"/>
    <w:rsid w:val="00096F45"/>
    <w:rsid w:val="0009763A"/>
    <w:rsid w:val="000A65CE"/>
    <w:rsid w:val="000B0C83"/>
    <w:rsid w:val="000B1BDE"/>
    <w:rsid w:val="000B7472"/>
    <w:rsid w:val="000C43F7"/>
    <w:rsid w:val="000C5DA4"/>
    <w:rsid w:val="000C79A1"/>
    <w:rsid w:val="000D15FE"/>
    <w:rsid w:val="000D17E3"/>
    <w:rsid w:val="000D3F6B"/>
    <w:rsid w:val="000D64A7"/>
    <w:rsid w:val="000D6BFB"/>
    <w:rsid w:val="000E06A9"/>
    <w:rsid w:val="000E569E"/>
    <w:rsid w:val="000E635F"/>
    <w:rsid w:val="000F36A1"/>
    <w:rsid w:val="000F6C0C"/>
    <w:rsid w:val="00105090"/>
    <w:rsid w:val="001075C3"/>
    <w:rsid w:val="00111073"/>
    <w:rsid w:val="00111D80"/>
    <w:rsid w:val="00113C9A"/>
    <w:rsid w:val="001146D0"/>
    <w:rsid w:val="0012038D"/>
    <w:rsid w:val="00123DE6"/>
    <w:rsid w:val="001302E6"/>
    <w:rsid w:val="001359DD"/>
    <w:rsid w:val="00137804"/>
    <w:rsid w:val="001432E4"/>
    <w:rsid w:val="0014403C"/>
    <w:rsid w:val="001441D4"/>
    <w:rsid w:val="00151077"/>
    <w:rsid w:val="00152AF8"/>
    <w:rsid w:val="001539D7"/>
    <w:rsid w:val="00154EA4"/>
    <w:rsid w:val="00161D43"/>
    <w:rsid w:val="00181291"/>
    <w:rsid w:val="001829E6"/>
    <w:rsid w:val="00192220"/>
    <w:rsid w:val="001A01D7"/>
    <w:rsid w:val="001A3B1F"/>
    <w:rsid w:val="001A4846"/>
    <w:rsid w:val="001A7AAE"/>
    <w:rsid w:val="001B1D55"/>
    <w:rsid w:val="001C0F2B"/>
    <w:rsid w:val="001C0FA0"/>
    <w:rsid w:val="001D2985"/>
    <w:rsid w:val="001D4344"/>
    <w:rsid w:val="001E3BA7"/>
    <w:rsid w:val="001E5FB7"/>
    <w:rsid w:val="001F06CE"/>
    <w:rsid w:val="001F0901"/>
    <w:rsid w:val="001F1A70"/>
    <w:rsid w:val="001F3B42"/>
    <w:rsid w:val="001F4B75"/>
    <w:rsid w:val="001F5B15"/>
    <w:rsid w:val="002026B6"/>
    <w:rsid w:val="002039CA"/>
    <w:rsid w:val="00206AA0"/>
    <w:rsid w:val="00211420"/>
    <w:rsid w:val="00211515"/>
    <w:rsid w:val="00211861"/>
    <w:rsid w:val="002119BD"/>
    <w:rsid w:val="00213000"/>
    <w:rsid w:val="002175A0"/>
    <w:rsid w:val="00221BC5"/>
    <w:rsid w:val="00224A17"/>
    <w:rsid w:val="00225DA4"/>
    <w:rsid w:val="00230A73"/>
    <w:rsid w:val="00240BE4"/>
    <w:rsid w:val="00242777"/>
    <w:rsid w:val="00250767"/>
    <w:rsid w:val="00261489"/>
    <w:rsid w:val="002666A2"/>
    <w:rsid w:val="00272038"/>
    <w:rsid w:val="002752E6"/>
    <w:rsid w:val="002864F9"/>
    <w:rsid w:val="0028656C"/>
    <w:rsid w:val="002868EB"/>
    <w:rsid w:val="00291EBD"/>
    <w:rsid w:val="00296A6F"/>
    <w:rsid w:val="00297785"/>
    <w:rsid w:val="002A16AE"/>
    <w:rsid w:val="002A3151"/>
    <w:rsid w:val="002A77F3"/>
    <w:rsid w:val="002B0036"/>
    <w:rsid w:val="002B3D67"/>
    <w:rsid w:val="002B5438"/>
    <w:rsid w:val="002C5AA0"/>
    <w:rsid w:val="002D4B79"/>
    <w:rsid w:val="002E2164"/>
    <w:rsid w:val="002E6342"/>
    <w:rsid w:val="002F2FE6"/>
    <w:rsid w:val="00301AE8"/>
    <w:rsid w:val="00307FCD"/>
    <w:rsid w:val="00311A2B"/>
    <w:rsid w:val="00321E85"/>
    <w:rsid w:val="00337156"/>
    <w:rsid w:val="00340300"/>
    <w:rsid w:val="0034075F"/>
    <w:rsid w:val="00341337"/>
    <w:rsid w:val="00341EB1"/>
    <w:rsid w:val="00343084"/>
    <w:rsid w:val="0034690D"/>
    <w:rsid w:val="00346ABF"/>
    <w:rsid w:val="00353C26"/>
    <w:rsid w:val="003548C5"/>
    <w:rsid w:val="003676B9"/>
    <w:rsid w:val="0037727C"/>
    <w:rsid w:val="0038099F"/>
    <w:rsid w:val="00383D54"/>
    <w:rsid w:val="0038471C"/>
    <w:rsid w:val="003867C5"/>
    <w:rsid w:val="0039128B"/>
    <w:rsid w:val="00394D7A"/>
    <w:rsid w:val="003A27B7"/>
    <w:rsid w:val="003A4755"/>
    <w:rsid w:val="003A5369"/>
    <w:rsid w:val="003B129C"/>
    <w:rsid w:val="003C1C6B"/>
    <w:rsid w:val="003D4FC1"/>
    <w:rsid w:val="003F0F00"/>
    <w:rsid w:val="003F282C"/>
    <w:rsid w:val="003F3E95"/>
    <w:rsid w:val="003F5FEA"/>
    <w:rsid w:val="00400315"/>
    <w:rsid w:val="00404175"/>
    <w:rsid w:val="00407DA8"/>
    <w:rsid w:val="004146FC"/>
    <w:rsid w:val="00425CD1"/>
    <w:rsid w:val="00431A70"/>
    <w:rsid w:val="004343F6"/>
    <w:rsid w:val="00434C72"/>
    <w:rsid w:val="004476C1"/>
    <w:rsid w:val="00473E8B"/>
    <w:rsid w:val="00474426"/>
    <w:rsid w:val="00491126"/>
    <w:rsid w:val="00491B1B"/>
    <w:rsid w:val="00493BFB"/>
    <w:rsid w:val="00497FEB"/>
    <w:rsid w:val="004A1E12"/>
    <w:rsid w:val="004A6343"/>
    <w:rsid w:val="004A724C"/>
    <w:rsid w:val="004B14A5"/>
    <w:rsid w:val="004B2526"/>
    <w:rsid w:val="004C0066"/>
    <w:rsid w:val="004C10FF"/>
    <w:rsid w:val="004D2BBD"/>
    <w:rsid w:val="004E2650"/>
    <w:rsid w:val="004E5ABB"/>
    <w:rsid w:val="004E5E16"/>
    <w:rsid w:val="004E73FF"/>
    <w:rsid w:val="004F18B2"/>
    <w:rsid w:val="004F5CD9"/>
    <w:rsid w:val="004F672B"/>
    <w:rsid w:val="005024FC"/>
    <w:rsid w:val="00510E88"/>
    <w:rsid w:val="00516684"/>
    <w:rsid w:val="005244B0"/>
    <w:rsid w:val="00531AFF"/>
    <w:rsid w:val="00541945"/>
    <w:rsid w:val="00551671"/>
    <w:rsid w:val="00551D8E"/>
    <w:rsid w:val="00554763"/>
    <w:rsid w:val="005554C0"/>
    <w:rsid w:val="00556EFF"/>
    <w:rsid w:val="00557CA9"/>
    <w:rsid w:val="00572367"/>
    <w:rsid w:val="00572794"/>
    <w:rsid w:val="00582110"/>
    <w:rsid w:val="00584DB8"/>
    <w:rsid w:val="005A099C"/>
    <w:rsid w:val="005B0DFC"/>
    <w:rsid w:val="005B6870"/>
    <w:rsid w:val="005B6B7F"/>
    <w:rsid w:val="005C4E85"/>
    <w:rsid w:val="005C734F"/>
    <w:rsid w:val="005E3EDE"/>
    <w:rsid w:val="005E4D9D"/>
    <w:rsid w:val="005E69F7"/>
    <w:rsid w:val="005F27FC"/>
    <w:rsid w:val="005F70E5"/>
    <w:rsid w:val="00612023"/>
    <w:rsid w:val="00615DCC"/>
    <w:rsid w:val="0063048F"/>
    <w:rsid w:val="0064136C"/>
    <w:rsid w:val="006415C7"/>
    <w:rsid w:val="00642B36"/>
    <w:rsid w:val="00643E2C"/>
    <w:rsid w:val="006579A4"/>
    <w:rsid w:val="00660AB2"/>
    <w:rsid w:val="00661F64"/>
    <w:rsid w:val="00676FBE"/>
    <w:rsid w:val="0068011E"/>
    <w:rsid w:val="00680620"/>
    <w:rsid w:val="00681FDE"/>
    <w:rsid w:val="00684A47"/>
    <w:rsid w:val="00693DC6"/>
    <w:rsid w:val="0069609C"/>
    <w:rsid w:val="006B1FF8"/>
    <w:rsid w:val="006B20CC"/>
    <w:rsid w:val="006B2331"/>
    <w:rsid w:val="006B3212"/>
    <w:rsid w:val="006B36BA"/>
    <w:rsid w:val="006B41C9"/>
    <w:rsid w:val="006B43AC"/>
    <w:rsid w:val="006C34D2"/>
    <w:rsid w:val="006C6199"/>
    <w:rsid w:val="006D70F2"/>
    <w:rsid w:val="006F1388"/>
    <w:rsid w:val="006F3345"/>
    <w:rsid w:val="00703DDF"/>
    <w:rsid w:val="0070440F"/>
    <w:rsid w:val="00734116"/>
    <w:rsid w:val="00735620"/>
    <w:rsid w:val="007376E9"/>
    <w:rsid w:val="00742E39"/>
    <w:rsid w:val="00743C5C"/>
    <w:rsid w:val="00745C6F"/>
    <w:rsid w:val="007476A6"/>
    <w:rsid w:val="007503E1"/>
    <w:rsid w:val="00765FD3"/>
    <w:rsid w:val="007666F4"/>
    <w:rsid w:val="007707FD"/>
    <w:rsid w:val="00770E48"/>
    <w:rsid w:val="00774640"/>
    <w:rsid w:val="00782CE3"/>
    <w:rsid w:val="00787D6E"/>
    <w:rsid w:val="00793704"/>
    <w:rsid w:val="00795352"/>
    <w:rsid w:val="00795497"/>
    <w:rsid w:val="007973D9"/>
    <w:rsid w:val="007A1A0A"/>
    <w:rsid w:val="007C0010"/>
    <w:rsid w:val="007C359D"/>
    <w:rsid w:val="007D271F"/>
    <w:rsid w:val="007D5374"/>
    <w:rsid w:val="007E1FA3"/>
    <w:rsid w:val="0080366B"/>
    <w:rsid w:val="00803CD7"/>
    <w:rsid w:val="0082305D"/>
    <w:rsid w:val="0082318C"/>
    <w:rsid w:val="008274BC"/>
    <w:rsid w:val="00831234"/>
    <w:rsid w:val="00834664"/>
    <w:rsid w:val="00843869"/>
    <w:rsid w:val="008439B1"/>
    <w:rsid w:val="00852D12"/>
    <w:rsid w:val="00874D00"/>
    <w:rsid w:val="00875CBD"/>
    <w:rsid w:val="00881CF7"/>
    <w:rsid w:val="00884B85"/>
    <w:rsid w:val="008879FF"/>
    <w:rsid w:val="00891D96"/>
    <w:rsid w:val="008932E3"/>
    <w:rsid w:val="00897CF7"/>
    <w:rsid w:val="008A6DA5"/>
    <w:rsid w:val="008B20FB"/>
    <w:rsid w:val="008B225A"/>
    <w:rsid w:val="008B379A"/>
    <w:rsid w:val="008B57C2"/>
    <w:rsid w:val="008F0B91"/>
    <w:rsid w:val="008F1067"/>
    <w:rsid w:val="008F1EDD"/>
    <w:rsid w:val="008F4E3F"/>
    <w:rsid w:val="0090483D"/>
    <w:rsid w:val="00905003"/>
    <w:rsid w:val="0090586B"/>
    <w:rsid w:val="00905D0C"/>
    <w:rsid w:val="0091017E"/>
    <w:rsid w:val="00911FEF"/>
    <w:rsid w:val="00912308"/>
    <w:rsid w:val="0091695F"/>
    <w:rsid w:val="00917076"/>
    <w:rsid w:val="00922751"/>
    <w:rsid w:val="00922F94"/>
    <w:rsid w:val="00924664"/>
    <w:rsid w:val="00924B79"/>
    <w:rsid w:val="00927328"/>
    <w:rsid w:val="0093266C"/>
    <w:rsid w:val="009463E7"/>
    <w:rsid w:val="0094735E"/>
    <w:rsid w:val="0095293E"/>
    <w:rsid w:val="00967900"/>
    <w:rsid w:val="00971701"/>
    <w:rsid w:val="009719D5"/>
    <w:rsid w:val="009739FB"/>
    <w:rsid w:val="0097751F"/>
    <w:rsid w:val="00982466"/>
    <w:rsid w:val="00982DCD"/>
    <w:rsid w:val="00991E28"/>
    <w:rsid w:val="00995BA8"/>
    <w:rsid w:val="009A3246"/>
    <w:rsid w:val="009A3472"/>
    <w:rsid w:val="009A6514"/>
    <w:rsid w:val="009A789F"/>
    <w:rsid w:val="009B3528"/>
    <w:rsid w:val="009C24D1"/>
    <w:rsid w:val="009C4781"/>
    <w:rsid w:val="009C62F3"/>
    <w:rsid w:val="009C737C"/>
    <w:rsid w:val="009D089C"/>
    <w:rsid w:val="009D4674"/>
    <w:rsid w:val="009E45EA"/>
    <w:rsid w:val="009F3620"/>
    <w:rsid w:val="009F79BD"/>
    <w:rsid w:val="009F7AB8"/>
    <w:rsid w:val="00A24E9B"/>
    <w:rsid w:val="00A32B09"/>
    <w:rsid w:val="00A3398F"/>
    <w:rsid w:val="00A36299"/>
    <w:rsid w:val="00A47511"/>
    <w:rsid w:val="00A5099E"/>
    <w:rsid w:val="00A511E8"/>
    <w:rsid w:val="00A93377"/>
    <w:rsid w:val="00A95A1F"/>
    <w:rsid w:val="00A965ED"/>
    <w:rsid w:val="00AA4DC9"/>
    <w:rsid w:val="00AA6643"/>
    <w:rsid w:val="00AC1668"/>
    <w:rsid w:val="00AC1F52"/>
    <w:rsid w:val="00AC4646"/>
    <w:rsid w:val="00AC63E9"/>
    <w:rsid w:val="00AE2D36"/>
    <w:rsid w:val="00AE5EF0"/>
    <w:rsid w:val="00AF4B48"/>
    <w:rsid w:val="00AF5B67"/>
    <w:rsid w:val="00B02626"/>
    <w:rsid w:val="00B042F6"/>
    <w:rsid w:val="00B059B1"/>
    <w:rsid w:val="00B13E8F"/>
    <w:rsid w:val="00B1644E"/>
    <w:rsid w:val="00B16D13"/>
    <w:rsid w:val="00B24B5A"/>
    <w:rsid w:val="00B26D71"/>
    <w:rsid w:val="00B377BE"/>
    <w:rsid w:val="00B45C26"/>
    <w:rsid w:val="00B47429"/>
    <w:rsid w:val="00B47D95"/>
    <w:rsid w:val="00B5534A"/>
    <w:rsid w:val="00B645C8"/>
    <w:rsid w:val="00B72AD5"/>
    <w:rsid w:val="00B81B9E"/>
    <w:rsid w:val="00B839FD"/>
    <w:rsid w:val="00B86862"/>
    <w:rsid w:val="00BA0C28"/>
    <w:rsid w:val="00BA24B1"/>
    <w:rsid w:val="00BB6D8B"/>
    <w:rsid w:val="00BC2E60"/>
    <w:rsid w:val="00BC775E"/>
    <w:rsid w:val="00BD05E2"/>
    <w:rsid w:val="00BE452D"/>
    <w:rsid w:val="00BE6CFC"/>
    <w:rsid w:val="00BE7A46"/>
    <w:rsid w:val="00BF1E2A"/>
    <w:rsid w:val="00BF70D9"/>
    <w:rsid w:val="00C04B88"/>
    <w:rsid w:val="00C10B07"/>
    <w:rsid w:val="00C157FC"/>
    <w:rsid w:val="00C2293E"/>
    <w:rsid w:val="00C27064"/>
    <w:rsid w:val="00C40876"/>
    <w:rsid w:val="00C50696"/>
    <w:rsid w:val="00C54440"/>
    <w:rsid w:val="00C6284B"/>
    <w:rsid w:val="00C80C0B"/>
    <w:rsid w:val="00C81834"/>
    <w:rsid w:val="00C81BB9"/>
    <w:rsid w:val="00C848A3"/>
    <w:rsid w:val="00C86F40"/>
    <w:rsid w:val="00C8729F"/>
    <w:rsid w:val="00C904AD"/>
    <w:rsid w:val="00C93E2E"/>
    <w:rsid w:val="00C975A2"/>
    <w:rsid w:val="00CA00CF"/>
    <w:rsid w:val="00CA0E13"/>
    <w:rsid w:val="00CA33A3"/>
    <w:rsid w:val="00CA3740"/>
    <w:rsid w:val="00CA3CD3"/>
    <w:rsid w:val="00CB67B8"/>
    <w:rsid w:val="00CB7A33"/>
    <w:rsid w:val="00CC190F"/>
    <w:rsid w:val="00CC4817"/>
    <w:rsid w:val="00CC76F3"/>
    <w:rsid w:val="00CD4425"/>
    <w:rsid w:val="00CD54BF"/>
    <w:rsid w:val="00CD63F8"/>
    <w:rsid w:val="00CE0909"/>
    <w:rsid w:val="00CE2175"/>
    <w:rsid w:val="00CE29D0"/>
    <w:rsid w:val="00CE574E"/>
    <w:rsid w:val="00D037FC"/>
    <w:rsid w:val="00D15C39"/>
    <w:rsid w:val="00D207FB"/>
    <w:rsid w:val="00D20CAC"/>
    <w:rsid w:val="00D20F15"/>
    <w:rsid w:val="00D24B72"/>
    <w:rsid w:val="00D2569B"/>
    <w:rsid w:val="00D26413"/>
    <w:rsid w:val="00D30782"/>
    <w:rsid w:val="00D30A6A"/>
    <w:rsid w:val="00D34580"/>
    <w:rsid w:val="00D41CB6"/>
    <w:rsid w:val="00D52E10"/>
    <w:rsid w:val="00D54A38"/>
    <w:rsid w:val="00D5592E"/>
    <w:rsid w:val="00D700FE"/>
    <w:rsid w:val="00D75D6E"/>
    <w:rsid w:val="00D8075A"/>
    <w:rsid w:val="00D86217"/>
    <w:rsid w:val="00D9134F"/>
    <w:rsid w:val="00D97622"/>
    <w:rsid w:val="00DA3495"/>
    <w:rsid w:val="00DA4125"/>
    <w:rsid w:val="00DB216C"/>
    <w:rsid w:val="00DC0135"/>
    <w:rsid w:val="00DD123B"/>
    <w:rsid w:val="00DE0781"/>
    <w:rsid w:val="00DE22C3"/>
    <w:rsid w:val="00DE4108"/>
    <w:rsid w:val="00DF295C"/>
    <w:rsid w:val="00DF4D5F"/>
    <w:rsid w:val="00DF50A6"/>
    <w:rsid w:val="00DF7FAF"/>
    <w:rsid w:val="00E1291C"/>
    <w:rsid w:val="00E14D3B"/>
    <w:rsid w:val="00E24F53"/>
    <w:rsid w:val="00E400DC"/>
    <w:rsid w:val="00E43A0F"/>
    <w:rsid w:val="00E470B3"/>
    <w:rsid w:val="00E57EC3"/>
    <w:rsid w:val="00E67849"/>
    <w:rsid w:val="00E70216"/>
    <w:rsid w:val="00E70549"/>
    <w:rsid w:val="00E76D3A"/>
    <w:rsid w:val="00E804E8"/>
    <w:rsid w:val="00E807C7"/>
    <w:rsid w:val="00E856EC"/>
    <w:rsid w:val="00E86AB5"/>
    <w:rsid w:val="00E91ABA"/>
    <w:rsid w:val="00EA5ECB"/>
    <w:rsid w:val="00EA65F7"/>
    <w:rsid w:val="00EB28A0"/>
    <w:rsid w:val="00EC1DA2"/>
    <w:rsid w:val="00EC6297"/>
    <w:rsid w:val="00EC7BB4"/>
    <w:rsid w:val="00ED2A98"/>
    <w:rsid w:val="00EE2C74"/>
    <w:rsid w:val="00EE3207"/>
    <w:rsid w:val="00EE3BC6"/>
    <w:rsid w:val="00EE6C3C"/>
    <w:rsid w:val="00EE7BB9"/>
    <w:rsid w:val="00EF2C2E"/>
    <w:rsid w:val="00EF536E"/>
    <w:rsid w:val="00EF568F"/>
    <w:rsid w:val="00EF72B6"/>
    <w:rsid w:val="00F036BD"/>
    <w:rsid w:val="00F05971"/>
    <w:rsid w:val="00F0616A"/>
    <w:rsid w:val="00F12D77"/>
    <w:rsid w:val="00F13374"/>
    <w:rsid w:val="00F13B00"/>
    <w:rsid w:val="00F201E5"/>
    <w:rsid w:val="00F3306D"/>
    <w:rsid w:val="00F34A56"/>
    <w:rsid w:val="00F367A3"/>
    <w:rsid w:val="00F36F75"/>
    <w:rsid w:val="00F524BB"/>
    <w:rsid w:val="00F735ED"/>
    <w:rsid w:val="00F75EE1"/>
    <w:rsid w:val="00F87F80"/>
    <w:rsid w:val="00F93A5C"/>
    <w:rsid w:val="00F97CF0"/>
    <w:rsid w:val="00FB132D"/>
    <w:rsid w:val="00FB4DD6"/>
    <w:rsid w:val="00FB79B1"/>
    <w:rsid w:val="00FC2AA5"/>
    <w:rsid w:val="00FC6DE4"/>
    <w:rsid w:val="00FD1539"/>
    <w:rsid w:val="00FD7274"/>
    <w:rsid w:val="00FD7BD2"/>
    <w:rsid w:val="00FE06CC"/>
    <w:rsid w:val="00FE0D6C"/>
    <w:rsid w:val="00FE7C3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76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D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4D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C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075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C3"/>
  </w:style>
  <w:style w:type="character" w:styleId="PageNumber">
    <w:name w:val="page number"/>
    <w:basedOn w:val="DefaultParagraphFont"/>
    <w:uiPriority w:val="99"/>
    <w:semiHidden/>
    <w:unhideWhenUsed/>
    <w:rsid w:val="001075C3"/>
  </w:style>
  <w:style w:type="paragraph" w:styleId="NormalWeb">
    <w:name w:val="Normal (Web)"/>
    <w:basedOn w:val="Normal"/>
    <w:uiPriority w:val="99"/>
    <w:semiHidden/>
    <w:unhideWhenUsed/>
    <w:rsid w:val="00DF50A6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F50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D7A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4D7A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22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D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4D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C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075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C3"/>
  </w:style>
  <w:style w:type="character" w:styleId="PageNumber">
    <w:name w:val="page number"/>
    <w:basedOn w:val="DefaultParagraphFont"/>
    <w:uiPriority w:val="99"/>
    <w:semiHidden/>
    <w:unhideWhenUsed/>
    <w:rsid w:val="001075C3"/>
  </w:style>
  <w:style w:type="paragraph" w:styleId="NormalWeb">
    <w:name w:val="Normal (Web)"/>
    <w:basedOn w:val="Normal"/>
    <w:uiPriority w:val="99"/>
    <w:semiHidden/>
    <w:unhideWhenUsed/>
    <w:rsid w:val="00DF50A6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F50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D7A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4D7A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22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9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almapatel.co.uk/academia/coding-qualitative-research" TargetMode="External"/><Relationship Id="rId12" Type="http://schemas.openxmlformats.org/officeDocument/2006/relationships/image" Target="media/image2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sagepub.com/sites/default/files/upm-binaries/24614_01_Saldana_Ch_01.pdf" TargetMode="External"/><Relationship Id="rId10" Type="http://schemas.openxmlformats.org/officeDocument/2006/relationships/hyperlink" Target="http://salmapatel.co.uk/academia/coding-qualitative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1133</Words>
  <Characters>6462</Characters>
  <Application>Microsoft Macintosh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 Stanton</dc:creator>
  <cp:keywords/>
  <dc:description/>
  <cp:lastModifiedBy>Christine Rogers Stanton</cp:lastModifiedBy>
  <cp:revision>498</cp:revision>
  <dcterms:created xsi:type="dcterms:W3CDTF">2018-03-24T15:21:00Z</dcterms:created>
  <dcterms:modified xsi:type="dcterms:W3CDTF">2018-03-25T17:30:00Z</dcterms:modified>
</cp:coreProperties>
</file>