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509" w14:textId="7AB759DF" w:rsidR="00462A23" w:rsidRPr="00462A23" w:rsidRDefault="007F3CEB" w:rsidP="00462A23">
      <w:pPr>
        <w:pStyle w:val="Heading1"/>
        <w:spacing w:after="360" w:line="240" w:lineRule="auto"/>
      </w:pPr>
      <w:r>
        <w:t xml:space="preserve">Example Template </w:t>
      </w:r>
      <w:r w:rsidR="00462A23">
        <w:t xml:space="preserve">Even on Two Lines </w:t>
      </w:r>
      <w:r>
        <w:t>Policy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6C0C43" w14:paraId="5D84E907" w14:textId="77777777" w:rsidTr="006D5244">
        <w:tc>
          <w:tcPr>
            <w:tcW w:w="2245" w:type="dxa"/>
          </w:tcPr>
          <w:p w14:paraId="42448C13" w14:textId="77777777" w:rsidR="006C0C43" w:rsidRDefault="006C0C43" w:rsidP="00B54DC2">
            <w:pPr>
              <w:rPr>
                <w:b/>
                <w:bCs/>
              </w:rPr>
            </w:pPr>
            <w:r w:rsidRPr="00CB0751">
              <w:rPr>
                <w:b/>
                <w:bCs/>
              </w:rPr>
              <w:t>Subject</w:t>
            </w:r>
          </w:p>
        </w:tc>
        <w:tc>
          <w:tcPr>
            <w:tcW w:w="7105" w:type="dxa"/>
          </w:tcPr>
          <w:p w14:paraId="5ABE9C74" w14:textId="5F09DFC6" w:rsidR="006C0C43" w:rsidRDefault="007F3CEB" w:rsidP="00C66ED3">
            <w:pPr>
              <w:rPr>
                <w:b/>
                <w:bCs/>
              </w:rPr>
            </w:pPr>
            <w:r w:rsidRPr="007F3CEB">
              <w:t xml:space="preserve">Pick one of the following: Governance and </w:t>
            </w:r>
            <w:proofErr w:type="gramStart"/>
            <w:r w:rsidRPr="007F3CEB">
              <w:t>Organization;  Academic</w:t>
            </w:r>
            <w:proofErr w:type="gramEnd"/>
            <w:r w:rsidRPr="007F3CEB">
              <w:br/>
              <w:t>Affairs; Research and Public Service; Student Affairs; Personnel;</w:t>
            </w:r>
            <w:r w:rsidRPr="007F3CEB">
              <w:br/>
              <w:t>Financial Affairs; Physical Plant; Athletics; Information Technology;</w:t>
            </w:r>
            <w:r w:rsidRPr="007F3CEB">
              <w:br/>
              <w:t>Miscellaneous.</w:t>
            </w:r>
          </w:p>
        </w:tc>
      </w:tr>
      <w:tr w:rsidR="006C0C43" w14:paraId="250F3E58" w14:textId="77777777" w:rsidTr="006D5244">
        <w:tc>
          <w:tcPr>
            <w:tcW w:w="2245" w:type="dxa"/>
          </w:tcPr>
          <w:p w14:paraId="4EEC980B" w14:textId="77777777" w:rsidR="006C0C43" w:rsidRDefault="006C0C43" w:rsidP="00B54DC2">
            <w:pPr>
              <w:rPr>
                <w:b/>
                <w:bCs/>
              </w:rPr>
            </w:pPr>
            <w:r w:rsidRPr="00CB0751">
              <w:rPr>
                <w:b/>
                <w:bCs/>
              </w:rPr>
              <w:t>Revised</w:t>
            </w:r>
          </w:p>
        </w:tc>
        <w:tc>
          <w:tcPr>
            <w:tcW w:w="7105" w:type="dxa"/>
          </w:tcPr>
          <w:p w14:paraId="6591CA6A" w14:textId="0263C9FC" w:rsidR="006C0C43" w:rsidRDefault="007F3CEB" w:rsidP="00C66ED3">
            <w:pPr>
              <w:rPr>
                <w:b/>
                <w:bCs/>
              </w:rPr>
            </w:pPr>
            <w:r>
              <w:t>March 2024</w:t>
            </w:r>
            <w:r w:rsidR="00CC4B43">
              <w:t xml:space="preserve"> – Month and year policy was revised. List multiple dates when applicable.</w:t>
            </w:r>
          </w:p>
        </w:tc>
      </w:tr>
      <w:tr w:rsidR="006C0C43" w14:paraId="0ED321EC" w14:textId="77777777" w:rsidTr="006D5244">
        <w:tc>
          <w:tcPr>
            <w:tcW w:w="2245" w:type="dxa"/>
          </w:tcPr>
          <w:p w14:paraId="54D776C8" w14:textId="77777777" w:rsidR="006C0C43" w:rsidRDefault="006141A1" w:rsidP="00B54DC2">
            <w:pPr>
              <w:rPr>
                <w:b/>
                <w:bCs/>
              </w:rPr>
            </w:pPr>
            <w:r>
              <w:rPr>
                <w:b/>
                <w:bCs/>
              </w:rPr>
              <w:t>Web Link</w:t>
            </w:r>
          </w:p>
        </w:tc>
        <w:tc>
          <w:tcPr>
            <w:tcW w:w="7105" w:type="dxa"/>
          </w:tcPr>
          <w:p w14:paraId="68F4B510" w14:textId="3C69130E" w:rsidR="006C0C43" w:rsidRDefault="001A5072" w:rsidP="00C66ED3">
            <w:pPr>
              <w:rPr>
                <w:b/>
                <w:bCs/>
              </w:rPr>
            </w:pPr>
            <w:hyperlink r:id="rId8" w:history="1">
              <w:r w:rsidR="00F641B8" w:rsidRPr="00A84498">
                <w:rPr>
                  <w:rStyle w:val="Hyperlink"/>
                </w:rPr>
                <w:t>https://www.montana.edu/policy/policy_template/</w:t>
              </w:r>
            </w:hyperlink>
          </w:p>
        </w:tc>
      </w:tr>
      <w:tr w:rsidR="006C0C43" w14:paraId="0ECED0E5" w14:textId="77777777" w:rsidTr="006D5244">
        <w:tc>
          <w:tcPr>
            <w:tcW w:w="2245" w:type="dxa"/>
          </w:tcPr>
          <w:p w14:paraId="54C91EEB" w14:textId="77777777" w:rsidR="006C0C43" w:rsidRDefault="006C0C43" w:rsidP="00B54DC2">
            <w:pPr>
              <w:rPr>
                <w:b/>
                <w:bCs/>
              </w:rPr>
            </w:pPr>
            <w:r w:rsidRPr="008F17D6">
              <w:rPr>
                <w:b/>
                <w:bCs/>
              </w:rPr>
              <w:t>Effective Date</w:t>
            </w:r>
          </w:p>
        </w:tc>
        <w:tc>
          <w:tcPr>
            <w:tcW w:w="7105" w:type="dxa"/>
          </w:tcPr>
          <w:p w14:paraId="42B40273" w14:textId="18CC71C6" w:rsidR="006C0C43" w:rsidRDefault="00F641B8" w:rsidP="00C66ED3">
            <w:pPr>
              <w:rPr>
                <w:b/>
                <w:bCs/>
              </w:rPr>
            </w:pPr>
            <w:r w:rsidRPr="00F641B8">
              <w:t>March 6, 2024 - When policy was first adopted</w:t>
            </w:r>
          </w:p>
        </w:tc>
      </w:tr>
      <w:tr w:rsidR="006C0C43" w14:paraId="71B60D21" w14:textId="77777777" w:rsidTr="006D5244">
        <w:tc>
          <w:tcPr>
            <w:tcW w:w="2245" w:type="dxa"/>
          </w:tcPr>
          <w:p w14:paraId="2F308FE0" w14:textId="77777777" w:rsidR="006C0C43" w:rsidRDefault="006C0C43" w:rsidP="00B54DC2">
            <w:pPr>
              <w:rPr>
                <w:b/>
                <w:bCs/>
              </w:rPr>
            </w:pPr>
            <w:r w:rsidRPr="00CB0751">
              <w:rPr>
                <w:b/>
                <w:bCs/>
              </w:rPr>
              <w:t>Review Date</w:t>
            </w:r>
          </w:p>
        </w:tc>
        <w:tc>
          <w:tcPr>
            <w:tcW w:w="7105" w:type="dxa"/>
          </w:tcPr>
          <w:p w14:paraId="750C3E11" w14:textId="391CC0EC" w:rsidR="006C0C43" w:rsidRDefault="006C0C43" w:rsidP="00C66ED3">
            <w:pPr>
              <w:rPr>
                <w:b/>
                <w:bCs/>
              </w:rPr>
            </w:pPr>
            <w:r w:rsidRPr="00041246">
              <w:t>December 2026</w:t>
            </w:r>
            <w:r w:rsidR="006D5244">
              <w:t xml:space="preserve"> – When policy will be up for review, usually 3 years after effective date or revised date.</w:t>
            </w:r>
          </w:p>
        </w:tc>
      </w:tr>
      <w:tr w:rsidR="006C0C43" w14:paraId="0675BB24" w14:textId="77777777" w:rsidTr="006D5244">
        <w:tc>
          <w:tcPr>
            <w:tcW w:w="2245" w:type="dxa"/>
          </w:tcPr>
          <w:p w14:paraId="7022AE09" w14:textId="77777777" w:rsidR="006C0C43" w:rsidRDefault="006C0C43" w:rsidP="00B54DC2">
            <w:pPr>
              <w:rPr>
                <w:b/>
                <w:bCs/>
              </w:rPr>
            </w:pPr>
            <w:r w:rsidRPr="00CB0751">
              <w:rPr>
                <w:b/>
                <w:bCs/>
              </w:rPr>
              <w:t>Responsible Party</w:t>
            </w:r>
          </w:p>
        </w:tc>
        <w:tc>
          <w:tcPr>
            <w:tcW w:w="7105" w:type="dxa"/>
          </w:tcPr>
          <w:p w14:paraId="7D7B83A1" w14:textId="690AD7B7" w:rsidR="006C0C43" w:rsidRPr="006D5244" w:rsidRDefault="006D5244" w:rsidP="00C66ED3">
            <w:r w:rsidRPr="006D5244">
              <w:t>Division or office primarily responsible for this policy</w:t>
            </w:r>
          </w:p>
        </w:tc>
      </w:tr>
    </w:tbl>
    <w:p w14:paraId="6D990D19" w14:textId="77777777" w:rsidR="00622EB3" w:rsidRDefault="00622EB3" w:rsidP="00622EB3"/>
    <w:p w14:paraId="23985AB1" w14:textId="77777777" w:rsidR="00622EB3" w:rsidRDefault="00622EB3" w:rsidP="00622EB3">
      <w:r w:rsidRPr="00622EB3">
        <w:rPr>
          <w:noProof/>
        </w:rPr>
        <w:drawing>
          <wp:inline distT="0" distB="0" distL="0" distR="0" wp14:anchorId="4B8EF5A1" wp14:editId="414C3722">
            <wp:extent cx="5943600" cy="250190"/>
            <wp:effectExtent l="0" t="0" r="0" b="3810"/>
            <wp:docPr id="12592509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50933"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5943600" cy="250190"/>
                    </a:xfrm>
                    <a:prstGeom prst="rect">
                      <a:avLst/>
                    </a:prstGeom>
                  </pic:spPr>
                </pic:pic>
              </a:graphicData>
            </a:graphic>
          </wp:inline>
        </w:drawing>
      </w:r>
    </w:p>
    <w:p w14:paraId="26DBED47" w14:textId="475D1F95" w:rsidR="008B143E" w:rsidRDefault="00171AE6" w:rsidP="00622EB3">
      <w:pPr>
        <w:pStyle w:val="Heading2"/>
        <w:sectPr w:rsidR="008B143E" w:rsidSect="00AA6A70">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r>
        <w:t xml:space="preserve">Table of </w:t>
      </w:r>
      <w:r w:rsidR="002D1DC6" w:rsidRPr="002D1DC6">
        <w:t>Contents</w:t>
      </w:r>
    </w:p>
    <w:p w14:paraId="22B0C7D1" w14:textId="77777777" w:rsidR="006D5244" w:rsidRDefault="001A5072" w:rsidP="007B7F8C">
      <w:hyperlink r:id="rId14" w:anchor="scope" w:history="1">
        <w:r w:rsidR="00350365" w:rsidRPr="00350365">
          <w:rPr>
            <w:color w:val="09589A"/>
            <w:u w:val="single"/>
          </w:rPr>
          <w:t>Scope</w:t>
        </w:r>
      </w:hyperlink>
    </w:p>
    <w:p w14:paraId="4CF3F53F" w14:textId="77777777" w:rsidR="006D5244" w:rsidRDefault="001A5072" w:rsidP="007B7F8C">
      <w:hyperlink r:id="rId15" w:anchor="introduction" w:history="1">
        <w:r w:rsidR="00350365" w:rsidRPr="00350365">
          <w:rPr>
            <w:color w:val="09589A"/>
            <w:u w:val="single"/>
          </w:rPr>
          <w:t>100.00 Introduction</w:t>
        </w:r>
      </w:hyperlink>
    </w:p>
    <w:p w14:paraId="20D2655E" w14:textId="77777777" w:rsidR="006D5244" w:rsidRDefault="001A5072" w:rsidP="007B7F8C">
      <w:hyperlink r:id="rId16" w:anchor="policy" w:history="1">
        <w:r w:rsidR="00350365" w:rsidRPr="00350365">
          <w:rPr>
            <w:color w:val="09589A"/>
            <w:u w:val="single"/>
          </w:rPr>
          <w:t>200.00 Policy</w:t>
        </w:r>
      </w:hyperlink>
    </w:p>
    <w:p w14:paraId="422DF6BB" w14:textId="77777777" w:rsidR="006D5244" w:rsidRDefault="001A5072" w:rsidP="007B7F8C">
      <w:hyperlink r:id="rId17" w:anchor="applicability" w:history="1">
        <w:r w:rsidR="00350365" w:rsidRPr="00350365">
          <w:rPr>
            <w:color w:val="09589A"/>
            <w:u w:val="single"/>
          </w:rPr>
          <w:t>300.00 Applicability</w:t>
        </w:r>
      </w:hyperlink>
    </w:p>
    <w:p w14:paraId="742DD176" w14:textId="77777777" w:rsidR="006D5244" w:rsidRDefault="001A5072" w:rsidP="007B7F8C">
      <w:hyperlink r:id="rId18" w:anchor="generaldefinitions" w:history="1">
        <w:r w:rsidR="00350365" w:rsidRPr="00350365">
          <w:rPr>
            <w:color w:val="09589A"/>
            <w:u w:val="single"/>
          </w:rPr>
          <w:t>400.00 General Definitions</w:t>
        </w:r>
      </w:hyperlink>
    </w:p>
    <w:p w14:paraId="628A63C8" w14:textId="77777777" w:rsidR="006D5244" w:rsidRDefault="001A5072" w:rsidP="007B7F8C">
      <w:hyperlink r:id="rId19" w:anchor="disclosureprocedure" w:history="1">
        <w:r w:rsidR="00350365" w:rsidRPr="00350365">
          <w:rPr>
            <w:color w:val="09589A"/>
            <w:u w:val="single"/>
          </w:rPr>
          <w:t>500.00 Disclosure Procedure</w:t>
        </w:r>
      </w:hyperlink>
    </w:p>
    <w:p w14:paraId="341CE903" w14:textId="77777777" w:rsidR="004F615C" w:rsidRDefault="001A5072" w:rsidP="007B7F8C">
      <w:hyperlink r:id="rId20" w:anchor="disclosurereview_management" w:history="1">
        <w:r w:rsidR="00350365" w:rsidRPr="00350365">
          <w:rPr>
            <w:color w:val="09589A"/>
            <w:u w:val="single"/>
          </w:rPr>
          <w:t>600.00 Disclosure Review and Management</w:t>
        </w:r>
      </w:hyperlink>
    </w:p>
    <w:p w14:paraId="03374E1B" w14:textId="77777777" w:rsidR="004F615C" w:rsidRDefault="001A5072" w:rsidP="007B7F8C">
      <w:hyperlink r:id="rId21" w:anchor="appealprocedure" w:history="1">
        <w:r w:rsidR="00350365" w:rsidRPr="00350365">
          <w:rPr>
            <w:color w:val="09589A"/>
            <w:u w:val="single"/>
          </w:rPr>
          <w:t>700.00 Appeal Procedure</w:t>
        </w:r>
      </w:hyperlink>
    </w:p>
    <w:p w14:paraId="248A20D8" w14:textId="77777777" w:rsidR="004F615C" w:rsidRDefault="001A5072" w:rsidP="007B7F8C">
      <w:hyperlink r:id="rId22" w:anchor="recordmaintenance" w:history="1">
        <w:r w:rsidR="00350365" w:rsidRPr="00350365">
          <w:rPr>
            <w:color w:val="09589A"/>
            <w:u w:val="single"/>
          </w:rPr>
          <w:t>800.00 Record Maintenance</w:t>
        </w:r>
      </w:hyperlink>
    </w:p>
    <w:p w14:paraId="7FC61EBA" w14:textId="77777777" w:rsidR="004F615C" w:rsidRDefault="001A5072" w:rsidP="007B7F8C">
      <w:hyperlink r:id="rId23" w:anchor="noncompliance" w:history="1">
        <w:r w:rsidR="00350365" w:rsidRPr="00350365">
          <w:rPr>
            <w:color w:val="09589A"/>
            <w:u w:val="single"/>
          </w:rPr>
          <w:t>900.00 Noncompliance</w:t>
        </w:r>
      </w:hyperlink>
    </w:p>
    <w:p w14:paraId="5E2A8060" w14:textId="364E9565" w:rsidR="00350365" w:rsidRPr="00350365" w:rsidRDefault="001A5072" w:rsidP="007B7F8C">
      <w:hyperlink r:id="rId24" w:anchor="sponsoredresearch" w:history="1">
        <w:r w:rsidR="00350365" w:rsidRPr="00350365">
          <w:rPr>
            <w:color w:val="09589A"/>
            <w:u w:val="single"/>
          </w:rPr>
          <w:t>1000.00 Sponsored Research</w:t>
        </w:r>
      </w:hyperlink>
    </w:p>
    <w:p w14:paraId="1F8BDCEF" w14:textId="77777777" w:rsidR="008B143E" w:rsidRDefault="008B143E" w:rsidP="0038378D">
      <w:pPr>
        <w:pStyle w:val="Heading2"/>
        <w:sectPr w:rsidR="008B143E" w:rsidSect="00AA6A70">
          <w:type w:val="continuous"/>
          <w:pgSz w:w="12240" w:h="15840"/>
          <w:pgMar w:top="1440" w:right="1440" w:bottom="1440" w:left="1440" w:header="720" w:footer="720" w:gutter="0"/>
          <w:cols w:num="2" w:space="720"/>
          <w:docGrid w:linePitch="360"/>
        </w:sectPr>
      </w:pPr>
    </w:p>
    <w:p w14:paraId="53A7928B" w14:textId="77777777" w:rsidR="00622EB3" w:rsidRDefault="00622EB3" w:rsidP="00622EB3"/>
    <w:p w14:paraId="5EADB08B" w14:textId="77777777" w:rsidR="00622EB3" w:rsidRDefault="00622EB3" w:rsidP="00622EB3">
      <w:r w:rsidRPr="00622EB3">
        <w:rPr>
          <w:noProof/>
        </w:rPr>
        <w:drawing>
          <wp:inline distT="0" distB="0" distL="0" distR="0" wp14:anchorId="20169C6B" wp14:editId="23EBE267">
            <wp:extent cx="5943600" cy="250190"/>
            <wp:effectExtent l="0" t="0" r="0" b="3810"/>
            <wp:docPr id="1605116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16908"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5943600" cy="250190"/>
                    </a:xfrm>
                    <a:prstGeom prst="rect">
                      <a:avLst/>
                    </a:prstGeom>
                  </pic:spPr>
                </pic:pic>
              </a:graphicData>
            </a:graphic>
          </wp:inline>
        </w:drawing>
      </w:r>
    </w:p>
    <w:p w14:paraId="485A9A5D" w14:textId="552046D6" w:rsidR="004659C7" w:rsidRDefault="00890784" w:rsidP="0038378D">
      <w:pPr>
        <w:pStyle w:val="Heading2"/>
      </w:pPr>
      <w:r>
        <w:lastRenderedPageBreak/>
        <w:t xml:space="preserve">010.00 </w:t>
      </w:r>
      <w:r w:rsidR="00BC5662">
        <w:t>Template instructions</w:t>
      </w:r>
    </w:p>
    <w:p w14:paraId="56E0C1C4" w14:textId="136C2644" w:rsidR="004659C7" w:rsidRDefault="004659C7" w:rsidP="004659C7">
      <w:r>
        <w:t xml:space="preserve">This is not a real </w:t>
      </w:r>
      <w:r w:rsidR="00426A1A">
        <w:t>policy;</w:t>
      </w:r>
      <w:r>
        <w:t xml:space="preserve"> this is the policy template for 2024. </w:t>
      </w:r>
      <w:r w:rsidR="00DC51E2">
        <w:t>The objective with this template is to create readable, easily transferrable drafts</w:t>
      </w:r>
      <w:r w:rsidR="00EF3377">
        <w:t xml:space="preserve"> which can be </w:t>
      </w:r>
      <w:r w:rsidR="009170E7">
        <w:t xml:space="preserve">passed </w:t>
      </w:r>
      <w:proofErr w:type="gramStart"/>
      <w:r w:rsidR="009170E7">
        <w:t>from a Word file,</w:t>
      </w:r>
      <w:proofErr w:type="gramEnd"/>
      <w:r w:rsidR="009170E7">
        <w:t xml:space="preserve"> to a webpage and then to a PDF. </w:t>
      </w:r>
      <w:r w:rsidR="00D00025">
        <w:t>It is our supposition that if we have drafts that look very similar to one another between Word, web and PDF we will increase readability and trust in these documents.</w:t>
      </w:r>
    </w:p>
    <w:p w14:paraId="07767032" w14:textId="77777777" w:rsidR="00D00025" w:rsidRDefault="00D00025" w:rsidP="004659C7">
      <w:r>
        <w:t>A few things to note:</w:t>
      </w:r>
    </w:p>
    <w:p w14:paraId="65BAE888" w14:textId="77777777" w:rsidR="00D00025" w:rsidRDefault="00664757" w:rsidP="00D00025">
      <w:pPr>
        <w:pStyle w:val="ListParagraph"/>
        <w:numPr>
          <w:ilvl w:val="0"/>
          <w:numId w:val="25"/>
        </w:numPr>
      </w:pPr>
      <w:r>
        <w:t xml:space="preserve">The DRAFT text </w:t>
      </w:r>
      <w:r w:rsidR="00C12003">
        <w:t xml:space="preserve">which appears as a watermark </w:t>
      </w:r>
      <w:r>
        <w:t xml:space="preserve">is set within the </w:t>
      </w:r>
      <w:r w:rsidRPr="001675F0">
        <w:rPr>
          <w:b/>
          <w:bCs/>
        </w:rPr>
        <w:t>Insert</w:t>
      </w:r>
      <w:r>
        <w:t xml:space="preserve"> dropdown in Word</w:t>
      </w:r>
      <w:r w:rsidR="00C12003">
        <w:t xml:space="preserve"> under </w:t>
      </w:r>
      <w:r w:rsidR="00C12003" w:rsidRPr="00EA367E">
        <w:rPr>
          <w:b/>
          <w:bCs/>
        </w:rPr>
        <w:t>Watermark</w:t>
      </w:r>
      <w:r>
        <w:t>. You can turn this off when the draft is adopted.</w:t>
      </w:r>
    </w:p>
    <w:p w14:paraId="4E77965A" w14:textId="77777777" w:rsidR="00664757" w:rsidRDefault="00695439" w:rsidP="00D00025">
      <w:pPr>
        <w:pStyle w:val="ListParagraph"/>
        <w:numPr>
          <w:ilvl w:val="0"/>
          <w:numId w:val="25"/>
        </w:numPr>
      </w:pPr>
      <w:r>
        <w:t xml:space="preserve">The headings are used intentionally. Main sections are Heading 2 while sub sections of those are Heading 3, 4 and 5. Heading 1 is reserved for the </w:t>
      </w:r>
      <w:r w:rsidR="00D827D9">
        <w:t xml:space="preserve">policy </w:t>
      </w:r>
      <w:r>
        <w:t>title. Using the headings this way helps ease of transferring to the web.</w:t>
      </w:r>
    </w:p>
    <w:p w14:paraId="5CCFD894" w14:textId="77777777" w:rsidR="00D827D9" w:rsidRDefault="00D827D9" w:rsidP="00D00025">
      <w:pPr>
        <w:pStyle w:val="ListParagraph"/>
        <w:numPr>
          <w:ilvl w:val="0"/>
          <w:numId w:val="25"/>
        </w:numPr>
      </w:pPr>
      <w:r>
        <w:t xml:space="preserve">Each </w:t>
      </w:r>
      <w:r w:rsidR="00B35CE0">
        <w:t>main</w:t>
      </w:r>
      <w:r w:rsidR="00EA367E">
        <w:t xml:space="preserve"> section (Heading 2)</w:t>
      </w:r>
      <w:r>
        <w:t xml:space="preserve"> also has an anker </w:t>
      </w:r>
      <w:r w:rsidR="00B35CE0">
        <w:t xml:space="preserve">link attached which is </w:t>
      </w:r>
      <w:r w:rsidR="00EA367E">
        <w:t xml:space="preserve">connected to its </w:t>
      </w:r>
      <w:r w:rsidR="00B35CE0">
        <w:t xml:space="preserve">corresponding link in the Contents section. </w:t>
      </w:r>
      <w:r w:rsidR="00E2197D">
        <w:t>If you edit these instead of removing and replacing, you will maintain this link structure.</w:t>
      </w:r>
    </w:p>
    <w:p w14:paraId="2CB49676" w14:textId="77777777" w:rsidR="00E2197D" w:rsidRDefault="00E2197D" w:rsidP="00D00025">
      <w:pPr>
        <w:pStyle w:val="ListParagraph"/>
        <w:numPr>
          <w:ilvl w:val="0"/>
          <w:numId w:val="25"/>
        </w:numPr>
      </w:pPr>
      <w:r>
        <w:t>You can delete this entire section between “Not a Real Policy” and here.</w:t>
      </w:r>
      <w:r w:rsidR="00D20209">
        <w:t xml:space="preserve"> Send a message to </w:t>
      </w:r>
      <w:hyperlink r:id="rId25" w:history="1">
        <w:r w:rsidR="00D20209" w:rsidRPr="00341D6A">
          <w:rPr>
            <w:rStyle w:val="Hyperlink"/>
          </w:rPr>
          <w:t>compliance@montana.edu</w:t>
        </w:r>
      </w:hyperlink>
      <w:r w:rsidR="00D20209">
        <w:t xml:space="preserve"> if you have any questions.</w:t>
      </w:r>
    </w:p>
    <w:p w14:paraId="2A1C9CDF" w14:textId="0B77E27E" w:rsidR="00B36CAE" w:rsidRPr="00B36CAE" w:rsidRDefault="00890784" w:rsidP="00B36CAE">
      <w:pPr>
        <w:pStyle w:val="Heading3"/>
      </w:pPr>
      <w:r>
        <w:t>0</w:t>
      </w:r>
      <w:r w:rsidR="00B36CAE" w:rsidRPr="00B36CAE">
        <w:t>10.00 Example Subsection</w:t>
      </w:r>
    </w:p>
    <w:p w14:paraId="26BACE89" w14:textId="77777777" w:rsidR="00B36CAE" w:rsidRPr="00B36CAE" w:rsidRDefault="00B36CAE" w:rsidP="00B36CAE">
      <w:r w:rsidRPr="00B36CAE">
        <w:t>The title of this subsection is set as a Heading 3, while the main section title is set as a Heading 2. </w:t>
      </w:r>
    </w:p>
    <w:p w14:paraId="67922819" w14:textId="77777777" w:rsidR="00B36CAE" w:rsidRPr="00B36CAE" w:rsidRDefault="00B36CAE" w:rsidP="004B29E2">
      <w:pPr>
        <w:pStyle w:val="ListParagraph"/>
        <w:numPr>
          <w:ilvl w:val="0"/>
          <w:numId w:val="34"/>
        </w:numPr>
      </w:pPr>
      <w:r w:rsidRPr="00B36CAE">
        <w:t>A subsection could have an ordered list, like this, within it.</w:t>
      </w:r>
    </w:p>
    <w:p w14:paraId="6D19281D" w14:textId="77777777" w:rsidR="00B36CAE" w:rsidRPr="00B36CAE" w:rsidRDefault="00B36CAE" w:rsidP="004B29E2">
      <w:pPr>
        <w:pStyle w:val="ListParagraph"/>
        <w:numPr>
          <w:ilvl w:val="0"/>
          <w:numId w:val="34"/>
        </w:numPr>
      </w:pPr>
      <w:r w:rsidRPr="00B36CAE">
        <w:t>We will go over the preferred format of ordered lists and nesting.</w:t>
      </w:r>
    </w:p>
    <w:p w14:paraId="7924C2FD" w14:textId="77777777" w:rsidR="00B36CAE" w:rsidRPr="00B36CAE" w:rsidRDefault="00B36CAE" w:rsidP="004B29E2">
      <w:pPr>
        <w:pStyle w:val="ListParagraph"/>
        <w:numPr>
          <w:ilvl w:val="0"/>
          <w:numId w:val="34"/>
        </w:numPr>
      </w:pPr>
      <w:r w:rsidRPr="00B36CAE">
        <w:t xml:space="preserve">Who does not like a </w:t>
      </w:r>
      <w:proofErr w:type="gramStart"/>
      <w:r w:rsidRPr="00B36CAE">
        <w:t>good ordered</w:t>
      </w:r>
      <w:proofErr w:type="gramEnd"/>
      <w:r w:rsidRPr="00B36CAE">
        <w:t xml:space="preserve"> list?</w:t>
      </w:r>
    </w:p>
    <w:p w14:paraId="125957AD" w14:textId="457749A1" w:rsidR="00B36CAE" w:rsidRPr="00B36CAE" w:rsidRDefault="00890784" w:rsidP="00B36CAE">
      <w:pPr>
        <w:pStyle w:val="Heading3"/>
      </w:pPr>
      <w:r>
        <w:t>0</w:t>
      </w:r>
      <w:r w:rsidR="00B36CAE" w:rsidRPr="00B36CAE">
        <w:t>20.00 Ordered List Hierarchy</w:t>
      </w:r>
    </w:p>
    <w:p w14:paraId="088553C1" w14:textId="41E532C9" w:rsidR="00B36CAE" w:rsidRPr="00B36CAE" w:rsidRDefault="00B36CAE" w:rsidP="004B29E2">
      <w:r w:rsidRPr="00B36CAE">
        <w:t>The preferred hierarchy for ordered lists in Policy.</w:t>
      </w:r>
    </w:p>
    <w:p w14:paraId="4DA77609" w14:textId="77777777" w:rsidR="004B29E2" w:rsidRDefault="00B36CAE" w:rsidP="004B29E2">
      <w:pPr>
        <w:pStyle w:val="ListParagraph"/>
        <w:numPr>
          <w:ilvl w:val="0"/>
          <w:numId w:val="31"/>
        </w:numPr>
      </w:pPr>
      <w:r w:rsidRPr="00B36CAE">
        <w:t>Starts with regular numbers.</w:t>
      </w:r>
    </w:p>
    <w:p w14:paraId="7CDD18EF" w14:textId="77777777" w:rsidR="004B29E2" w:rsidRDefault="00B36CAE" w:rsidP="004B29E2">
      <w:pPr>
        <w:pStyle w:val="ListParagraph"/>
        <w:numPr>
          <w:ilvl w:val="1"/>
          <w:numId w:val="31"/>
        </w:numPr>
      </w:pPr>
      <w:r w:rsidRPr="00B36CAE">
        <w:t>Then, in child elements, switch to upper-case letters.</w:t>
      </w:r>
    </w:p>
    <w:p w14:paraId="77D8A1C1" w14:textId="77777777" w:rsidR="004B29E2" w:rsidRDefault="00B36CAE" w:rsidP="004B29E2">
      <w:pPr>
        <w:pStyle w:val="ListParagraph"/>
        <w:numPr>
          <w:ilvl w:val="1"/>
          <w:numId w:val="31"/>
        </w:numPr>
      </w:pPr>
      <w:r w:rsidRPr="00B36CAE">
        <w:t>And then if you have items under one of these elements.</w:t>
      </w:r>
    </w:p>
    <w:p w14:paraId="5FFA2334" w14:textId="77777777" w:rsidR="004B29E2" w:rsidRDefault="00B36CAE" w:rsidP="004B29E2">
      <w:pPr>
        <w:pStyle w:val="ListParagraph"/>
        <w:numPr>
          <w:ilvl w:val="2"/>
          <w:numId w:val="31"/>
        </w:numPr>
      </w:pPr>
      <w:r w:rsidRPr="00B36CAE">
        <w:t>The children under than can be</w:t>
      </w:r>
    </w:p>
    <w:p w14:paraId="67899C5C" w14:textId="77777777" w:rsidR="004B29E2" w:rsidRDefault="00B36CAE" w:rsidP="004B29E2">
      <w:pPr>
        <w:pStyle w:val="ListParagraph"/>
        <w:numPr>
          <w:ilvl w:val="2"/>
          <w:numId w:val="31"/>
        </w:numPr>
      </w:pPr>
      <w:r w:rsidRPr="00B36CAE">
        <w:t>Lowercase letters.</w:t>
      </w:r>
    </w:p>
    <w:p w14:paraId="37CF15A3" w14:textId="77777777" w:rsidR="004B29E2" w:rsidRDefault="00B36CAE" w:rsidP="004B29E2">
      <w:pPr>
        <w:pStyle w:val="ListParagraph"/>
        <w:numPr>
          <w:ilvl w:val="3"/>
          <w:numId w:val="31"/>
        </w:numPr>
      </w:pPr>
      <w:r w:rsidRPr="00B36CAE">
        <w:t>Finally, if you have a 3rd nested list, use roman numerals.</w:t>
      </w:r>
    </w:p>
    <w:p w14:paraId="3B469463" w14:textId="6004EB98" w:rsidR="00B36CAE" w:rsidRPr="00B36CAE" w:rsidRDefault="00B36CAE" w:rsidP="004B29E2">
      <w:pPr>
        <w:pStyle w:val="ListParagraph"/>
        <w:numPr>
          <w:ilvl w:val="3"/>
          <w:numId w:val="31"/>
        </w:numPr>
      </w:pPr>
      <w:r w:rsidRPr="00B36CAE">
        <w:lastRenderedPageBreak/>
        <w:t>And if you continue with nesting, you could use lowercase roman numerals.</w:t>
      </w:r>
    </w:p>
    <w:p w14:paraId="1DB76A84" w14:textId="0959725C" w:rsidR="00B36CAE" w:rsidRPr="00B36CAE" w:rsidRDefault="00890784" w:rsidP="00B36CAE">
      <w:pPr>
        <w:pStyle w:val="Heading3"/>
      </w:pPr>
      <w:r>
        <w:t>0</w:t>
      </w:r>
      <w:r w:rsidR="00B36CAE" w:rsidRPr="00B36CAE">
        <w:t>30.00 Unordered Lists</w:t>
      </w:r>
    </w:p>
    <w:p w14:paraId="207E078C" w14:textId="77777777" w:rsidR="00B36CAE" w:rsidRPr="00B36CAE" w:rsidRDefault="00B36CAE" w:rsidP="004B29E2">
      <w:pPr>
        <w:pStyle w:val="ListParagraph"/>
        <w:numPr>
          <w:ilvl w:val="0"/>
          <w:numId w:val="30"/>
        </w:numPr>
      </w:pPr>
      <w:r w:rsidRPr="00B36CAE">
        <w:t>One</w:t>
      </w:r>
    </w:p>
    <w:p w14:paraId="1DF4452D" w14:textId="77777777" w:rsidR="00B36CAE" w:rsidRPr="00B36CAE" w:rsidRDefault="00B36CAE" w:rsidP="004B29E2">
      <w:pPr>
        <w:pStyle w:val="ListParagraph"/>
        <w:numPr>
          <w:ilvl w:val="0"/>
          <w:numId w:val="30"/>
        </w:numPr>
      </w:pPr>
      <w:r w:rsidRPr="00B36CAE">
        <w:t>Could look</w:t>
      </w:r>
    </w:p>
    <w:p w14:paraId="3F0E957B" w14:textId="77777777" w:rsidR="00B36CAE" w:rsidRPr="00B36CAE" w:rsidRDefault="00B36CAE" w:rsidP="004B29E2">
      <w:pPr>
        <w:pStyle w:val="ListParagraph"/>
        <w:numPr>
          <w:ilvl w:val="0"/>
          <w:numId w:val="30"/>
        </w:numPr>
      </w:pPr>
      <w:r w:rsidRPr="00B36CAE">
        <w:t>Like this</w:t>
      </w:r>
    </w:p>
    <w:p w14:paraId="2D896A20" w14:textId="77777777" w:rsidR="00B36CAE" w:rsidRPr="00B36CAE" w:rsidRDefault="00B36CAE" w:rsidP="004B29E2">
      <w:pPr>
        <w:pStyle w:val="ListParagraph"/>
        <w:numPr>
          <w:ilvl w:val="1"/>
          <w:numId w:val="30"/>
        </w:numPr>
      </w:pPr>
      <w:r w:rsidRPr="00B36CAE">
        <w:t>With a few</w:t>
      </w:r>
    </w:p>
    <w:p w14:paraId="3B069A91" w14:textId="48A01900" w:rsidR="00D369CE" w:rsidRDefault="00B36CAE" w:rsidP="004B29E2">
      <w:pPr>
        <w:pStyle w:val="ListParagraph"/>
        <w:numPr>
          <w:ilvl w:val="1"/>
          <w:numId w:val="30"/>
        </w:numPr>
      </w:pPr>
      <w:r w:rsidRPr="00B36CAE">
        <w:t>Child items</w:t>
      </w:r>
    </w:p>
    <w:p w14:paraId="26FCE78A" w14:textId="77777777" w:rsidR="00350365" w:rsidRPr="006B68FB" w:rsidRDefault="002D1DC6" w:rsidP="0038378D">
      <w:pPr>
        <w:pStyle w:val="Heading2"/>
      </w:pPr>
      <w:r>
        <w:t>Scope</w:t>
      </w:r>
    </w:p>
    <w:p w14:paraId="4F4B553A" w14:textId="77777777" w:rsidR="00350365" w:rsidRPr="00350365" w:rsidRDefault="00350365" w:rsidP="007B7F8C">
      <w:r w:rsidRPr="00350365">
        <w:t>This policy applies to the following MSU Campuses:</w:t>
      </w:r>
    </w:p>
    <w:p w14:paraId="18115F79" w14:textId="77777777" w:rsidR="00350365" w:rsidRPr="00350365" w:rsidRDefault="00350365" w:rsidP="007B7F8C">
      <w:pPr>
        <w:pStyle w:val="ListParagraph"/>
        <w:numPr>
          <w:ilvl w:val="0"/>
          <w:numId w:val="23"/>
        </w:numPr>
      </w:pPr>
      <w:r w:rsidRPr="00350365">
        <w:t>MSU Bozeman (including MSU Extension, Agricultural Experiment Stations, and Gallatin College)</w:t>
      </w:r>
    </w:p>
    <w:p w14:paraId="6D8870C8" w14:textId="77777777" w:rsidR="00350365" w:rsidRPr="00350365" w:rsidRDefault="00350365" w:rsidP="007B7F8C">
      <w:pPr>
        <w:pStyle w:val="ListParagraph"/>
        <w:numPr>
          <w:ilvl w:val="0"/>
          <w:numId w:val="23"/>
        </w:numPr>
      </w:pPr>
      <w:r w:rsidRPr="00350365">
        <w:t>MSU Billings (including City College)</w:t>
      </w:r>
    </w:p>
    <w:p w14:paraId="265BA1F8" w14:textId="77777777" w:rsidR="00350365" w:rsidRPr="00350365" w:rsidRDefault="00350365" w:rsidP="007B7F8C">
      <w:pPr>
        <w:pStyle w:val="ListParagraph"/>
        <w:numPr>
          <w:ilvl w:val="0"/>
          <w:numId w:val="23"/>
        </w:numPr>
      </w:pPr>
      <w:r w:rsidRPr="00350365">
        <w:t>MSU Northern</w:t>
      </w:r>
    </w:p>
    <w:p w14:paraId="24615D92" w14:textId="77777777" w:rsidR="00350365" w:rsidRPr="00350365" w:rsidRDefault="00350365" w:rsidP="007B7F8C">
      <w:pPr>
        <w:pStyle w:val="ListParagraph"/>
        <w:numPr>
          <w:ilvl w:val="0"/>
          <w:numId w:val="23"/>
        </w:numPr>
      </w:pPr>
      <w:r w:rsidRPr="00350365">
        <w:t>Great Falls College MSU</w:t>
      </w:r>
    </w:p>
    <w:p w14:paraId="464F5F8A" w14:textId="77777777" w:rsidR="00350365" w:rsidRPr="00350365" w:rsidRDefault="00350365" w:rsidP="007B7F8C">
      <w:proofErr w:type="gramStart"/>
      <w:r w:rsidRPr="00350365">
        <w:t>For the purpose of</w:t>
      </w:r>
      <w:proofErr w:type="gramEnd"/>
      <w:r w:rsidRPr="00350365">
        <w:t xml:space="preserve"> this policy, the term “University” means all campuses listed.</w:t>
      </w:r>
    </w:p>
    <w:p w14:paraId="6E10FF21" w14:textId="77777777" w:rsidR="00350365" w:rsidRPr="00350365" w:rsidRDefault="00350365" w:rsidP="007B7F8C">
      <w:r w:rsidRPr="00350365">
        <w:t>The Institutional Official for each campus is:</w:t>
      </w:r>
    </w:p>
    <w:p w14:paraId="1D189891" w14:textId="77777777" w:rsidR="00350365" w:rsidRPr="00350365" w:rsidRDefault="00350365" w:rsidP="00C73116">
      <w:pPr>
        <w:pStyle w:val="ListParagraph"/>
        <w:numPr>
          <w:ilvl w:val="0"/>
          <w:numId w:val="26"/>
        </w:numPr>
      </w:pPr>
      <w:r w:rsidRPr="00350365">
        <w:t>MSU Bozeman – Director of the Office of Research Compliance (or designee)</w:t>
      </w:r>
    </w:p>
    <w:p w14:paraId="53A1A4A7" w14:textId="77777777" w:rsidR="00350365" w:rsidRPr="00350365" w:rsidRDefault="00350365" w:rsidP="00C73116">
      <w:pPr>
        <w:pStyle w:val="ListParagraph"/>
        <w:numPr>
          <w:ilvl w:val="0"/>
          <w:numId w:val="26"/>
        </w:numPr>
      </w:pPr>
      <w:r w:rsidRPr="00350365">
        <w:t>MSU Billings – Director Human Resources (or designee)</w:t>
      </w:r>
    </w:p>
    <w:p w14:paraId="7B367A6C" w14:textId="77777777" w:rsidR="00350365" w:rsidRPr="00350365" w:rsidRDefault="00350365" w:rsidP="00C73116">
      <w:pPr>
        <w:pStyle w:val="ListParagraph"/>
        <w:numPr>
          <w:ilvl w:val="0"/>
          <w:numId w:val="26"/>
        </w:numPr>
      </w:pPr>
      <w:r w:rsidRPr="00350365">
        <w:t>MSU Northern – Director of Human Resources (or designee)</w:t>
      </w:r>
    </w:p>
    <w:p w14:paraId="740386AE" w14:textId="77777777" w:rsidR="00350365" w:rsidRDefault="00350365" w:rsidP="00C73116">
      <w:pPr>
        <w:pStyle w:val="ListParagraph"/>
        <w:numPr>
          <w:ilvl w:val="0"/>
          <w:numId w:val="26"/>
        </w:numPr>
      </w:pPr>
      <w:r w:rsidRPr="00350365">
        <w:t>Great Falls College MSU – Director of Human Resources (or designee)</w:t>
      </w:r>
    </w:p>
    <w:p w14:paraId="4652AE62" w14:textId="77777777" w:rsidR="00622EB3" w:rsidRDefault="00622EB3" w:rsidP="00622EB3">
      <w:pPr>
        <w:pStyle w:val="ListParagraph"/>
      </w:pPr>
    </w:p>
    <w:p w14:paraId="6CF8B21A" w14:textId="77777777" w:rsidR="00622EB3" w:rsidRPr="00350365" w:rsidRDefault="00622EB3" w:rsidP="00622EB3">
      <w:r w:rsidRPr="00622EB3">
        <w:rPr>
          <w:noProof/>
        </w:rPr>
        <w:drawing>
          <wp:inline distT="0" distB="0" distL="0" distR="0" wp14:anchorId="03B19E38" wp14:editId="34D389D4">
            <wp:extent cx="5943600" cy="250190"/>
            <wp:effectExtent l="0" t="0" r="0" b="3810"/>
            <wp:docPr id="5468456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45679"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5943600" cy="250190"/>
                    </a:xfrm>
                    <a:prstGeom prst="rect">
                      <a:avLst/>
                    </a:prstGeom>
                  </pic:spPr>
                </pic:pic>
              </a:graphicData>
            </a:graphic>
          </wp:inline>
        </w:drawing>
      </w:r>
    </w:p>
    <w:p w14:paraId="1BD57ABF" w14:textId="47458B2D" w:rsidR="00350365" w:rsidRPr="00350365" w:rsidRDefault="00350365" w:rsidP="0038378D">
      <w:pPr>
        <w:pStyle w:val="Heading2"/>
      </w:pPr>
      <w:r w:rsidRPr="00350365">
        <w:t>100</w:t>
      </w:r>
      <w:r w:rsidR="002D1DC6">
        <w:t>.</w:t>
      </w:r>
      <w:r w:rsidR="00076FFC">
        <w:t>00</w:t>
      </w:r>
      <w:r w:rsidRPr="00350365">
        <w:t xml:space="preserve"> </w:t>
      </w:r>
      <w:r w:rsidR="002D1DC6">
        <w:t>Introduction</w:t>
      </w:r>
    </w:p>
    <w:p w14:paraId="67D2A90E" w14:textId="77777777" w:rsidR="00350365" w:rsidRPr="00350365" w:rsidRDefault="00350365" w:rsidP="00801297">
      <w:r w:rsidRPr="00350365">
        <w:t>The administration, faculty, and staff of the campuses of Montana State University (MSU or University) all bear the responsibility of serving the respective teaching, research, and service missions of the campuses.  That mission is enhanced by the sustained, active interaction of members of the University community with business, government</w:t>
      </w:r>
      <w:r w:rsidR="00801297">
        <w:t>.</w:t>
      </w:r>
    </w:p>
    <w:p w14:paraId="17AC7CB8" w14:textId="31EAE173" w:rsidR="00350365" w:rsidRPr="00CE4CAD" w:rsidRDefault="00350365" w:rsidP="0038378D">
      <w:pPr>
        <w:pStyle w:val="Heading2"/>
      </w:pPr>
      <w:r w:rsidRPr="00CE4CAD">
        <w:t>200.</w:t>
      </w:r>
      <w:r w:rsidR="00076FFC">
        <w:t>00</w:t>
      </w:r>
      <w:r w:rsidRPr="00CE4CAD">
        <w:t xml:space="preserve"> </w:t>
      </w:r>
      <w:r w:rsidR="002D1DC6" w:rsidRPr="00CE4CAD">
        <w:t>Policy</w:t>
      </w:r>
    </w:p>
    <w:p w14:paraId="4F395145" w14:textId="77777777" w:rsidR="00350365" w:rsidRPr="00350365" w:rsidRDefault="00350365" w:rsidP="00801297">
      <w:r w:rsidRPr="00350365">
        <w:t>The University is committed to fulfilling its mission with integrity and in full compliance with state and federal ethics and conflicts of interest laws and regulations and with the Montana Board of Regents Policy §770.  </w:t>
      </w:r>
    </w:p>
    <w:p w14:paraId="64EFA745" w14:textId="224B8BF9" w:rsidR="00350365" w:rsidRPr="00CE4CAD" w:rsidRDefault="00350365" w:rsidP="0038378D">
      <w:pPr>
        <w:pStyle w:val="Heading3"/>
      </w:pPr>
      <w:r w:rsidRPr="00CE4CAD">
        <w:t>210.</w:t>
      </w:r>
      <w:r w:rsidR="00076FFC">
        <w:t>00</w:t>
      </w:r>
      <w:r w:rsidRPr="00CE4CAD">
        <w:t xml:space="preserve"> Applicable </w:t>
      </w:r>
      <w:r w:rsidR="00076FFC">
        <w:t>L</w:t>
      </w:r>
      <w:r w:rsidRPr="00CE4CAD">
        <w:t xml:space="preserve">aw, </w:t>
      </w:r>
      <w:r w:rsidR="00076FFC">
        <w:t>R</w:t>
      </w:r>
      <w:r w:rsidRPr="00CE4CAD">
        <w:t xml:space="preserve">egulation, and </w:t>
      </w:r>
      <w:r w:rsidR="00076FFC">
        <w:t>P</w:t>
      </w:r>
      <w:r w:rsidRPr="00CE4CAD">
        <w:t>olicy</w:t>
      </w:r>
    </w:p>
    <w:p w14:paraId="58F0EEC9" w14:textId="77777777" w:rsidR="00350365" w:rsidRPr="00350365" w:rsidRDefault="00350365" w:rsidP="007B7F8C">
      <w:r w:rsidRPr="00350365">
        <w:t>In addition to this Policy, MSU employees’ ethical conduct is governed by:</w:t>
      </w:r>
    </w:p>
    <w:p w14:paraId="2E05845D" w14:textId="77777777" w:rsidR="00350365" w:rsidRPr="00350365" w:rsidRDefault="00350365" w:rsidP="007B7F8C">
      <w:pPr>
        <w:pStyle w:val="ListParagraph"/>
        <w:numPr>
          <w:ilvl w:val="0"/>
          <w:numId w:val="3"/>
        </w:numPr>
      </w:pPr>
      <w:r w:rsidRPr="00350365">
        <w:rPr>
          <w:b/>
          <w:bCs/>
        </w:rPr>
        <w:t>Montana law, Standards of Conduct - </w:t>
      </w:r>
      <w:hyperlink r:id="rId26" w:tgtFrame="_blank" w:history="1">
        <w:r w:rsidRPr="00350365">
          <w:rPr>
            <w:color w:val="0000FF"/>
            <w:u w:val="single"/>
          </w:rPr>
          <w:t>Code of Ethics, Title 2, Chapter 2, Part 1 M.C.A.</w:t>
        </w:r>
      </w:hyperlink>
    </w:p>
    <w:p w14:paraId="24B3BA7B" w14:textId="77777777" w:rsidR="00350365" w:rsidRPr="00350365" w:rsidRDefault="00350365" w:rsidP="007B7F8C">
      <w:pPr>
        <w:pStyle w:val="ListParagraph"/>
        <w:numPr>
          <w:ilvl w:val="0"/>
          <w:numId w:val="3"/>
        </w:numPr>
      </w:pPr>
      <w:r w:rsidRPr="00350365">
        <w:t xml:space="preserve">Federal regulations governing sponsored research. For example, the National Science Foundation and the National Institutes of Health (and all other Public Health Service “PHS” agencies) require institutions receiving funding to have a </w:t>
      </w:r>
      <w:proofErr w:type="gramStart"/>
      <w:r w:rsidRPr="00350365">
        <w:t>conflict of interest</w:t>
      </w:r>
      <w:proofErr w:type="gramEnd"/>
      <w:r w:rsidRPr="00350365">
        <w:t xml:space="preserve"> policy which complies with its regulations:</w:t>
      </w:r>
    </w:p>
    <w:p w14:paraId="1E05BA3B" w14:textId="77777777" w:rsidR="00350365" w:rsidRPr="00350365" w:rsidRDefault="001A5072" w:rsidP="007B7F8C">
      <w:pPr>
        <w:pStyle w:val="ListParagraph"/>
        <w:numPr>
          <w:ilvl w:val="1"/>
          <w:numId w:val="3"/>
        </w:numPr>
      </w:pPr>
      <w:hyperlink r:id="rId27" w:anchor="IVA" w:tgtFrame="_blank" w:history="1">
        <w:r w:rsidR="00350365" w:rsidRPr="00350365">
          <w:rPr>
            <w:color w:val="0000FF"/>
            <w:u w:val="single"/>
          </w:rPr>
          <w:t xml:space="preserve">NSF - Grantee </w:t>
        </w:r>
        <w:proofErr w:type="spellStart"/>
        <w:proofErr w:type="gramStart"/>
        <w:r w:rsidR="00350365" w:rsidRPr="00350365">
          <w:rPr>
            <w:color w:val="0000FF"/>
            <w:u w:val="single"/>
          </w:rPr>
          <w:t>Standards,Award</w:t>
        </w:r>
        <w:proofErr w:type="spellEnd"/>
        <w:proofErr w:type="gramEnd"/>
        <w:r w:rsidR="00350365" w:rsidRPr="00350365">
          <w:rPr>
            <w:color w:val="0000FF"/>
            <w:u w:val="single"/>
          </w:rPr>
          <w:t xml:space="preserve"> and Administration Guide</w:t>
        </w:r>
      </w:hyperlink>
    </w:p>
    <w:p w14:paraId="5CC63017" w14:textId="77777777" w:rsidR="00350365" w:rsidRPr="00350365" w:rsidRDefault="001A5072" w:rsidP="007B7F8C">
      <w:pPr>
        <w:pStyle w:val="ListParagraph"/>
        <w:numPr>
          <w:ilvl w:val="1"/>
          <w:numId w:val="3"/>
        </w:numPr>
      </w:pPr>
      <w:hyperlink r:id="rId28" w:anchor="sp42.1.50.f" w:tgtFrame="_blank" w:history="1">
        <w:r w:rsidR="00350365" w:rsidRPr="00350365">
          <w:rPr>
            <w:color w:val="0000FF"/>
            <w:u w:val="single"/>
          </w:rPr>
          <w:t>Responsibility of Applicants for Promoting Objectivity in Research for which PHS Funding is Sought (42 C.F.R. Part 50, Subpart F)</w:t>
        </w:r>
      </w:hyperlink>
    </w:p>
    <w:p w14:paraId="3A2FC736" w14:textId="77777777" w:rsidR="00350365" w:rsidRPr="00350365" w:rsidRDefault="001A5072" w:rsidP="007B7F8C">
      <w:pPr>
        <w:pStyle w:val="ListParagraph"/>
        <w:numPr>
          <w:ilvl w:val="1"/>
          <w:numId w:val="3"/>
        </w:numPr>
      </w:pPr>
      <w:hyperlink r:id="rId29" w:tgtFrame="_blank" w:history="1">
        <w:r w:rsidR="00350365" w:rsidRPr="00350365">
          <w:rPr>
            <w:color w:val="0000FF"/>
            <w:u w:val="single"/>
          </w:rPr>
          <w:t>Responsible Prospective Contractors (45 C.F.R. Part 94)</w:t>
        </w:r>
      </w:hyperlink>
    </w:p>
    <w:p w14:paraId="55FA28D3" w14:textId="06FB4169" w:rsidR="00350365" w:rsidRPr="00350365" w:rsidRDefault="00350365" w:rsidP="0038378D">
      <w:pPr>
        <w:pStyle w:val="Heading2"/>
      </w:pPr>
      <w:r w:rsidRPr="00350365">
        <w:t>300.</w:t>
      </w:r>
      <w:r w:rsidR="00076FFC">
        <w:t>00</w:t>
      </w:r>
      <w:r w:rsidRPr="00350365">
        <w:t xml:space="preserve"> </w:t>
      </w:r>
      <w:r w:rsidR="0038378D">
        <w:t>Applicability</w:t>
      </w:r>
    </w:p>
    <w:p w14:paraId="78FD080E" w14:textId="77777777" w:rsidR="00350365" w:rsidRPr="00350365" w:rsidRDefault="00350365" w:rsidP="007B7F8C">
      <w:r w:rsidRPr="00350365">
        <w:t>This policy applies to all employees of the University. Employees are expected to review and understand their obligations under this Policy and to be familiar with their obligations under the laws, regulations and policies referenced in §210 of this Policy. </w:t>
      </w:r>
    </w:p>
    <w:p w14:paraId="1E2B0663" w14:textId="246A1621" w:rsidR="00350365" w:rsidRPr="00350365" w:rsidRDefault="00350365" w:rsidP="0038378D">
      <w:pPr>
        <w:pStyle w:val="Heading2"/>
      </w:pPr>
      <w:r w:rsidRPr="00350365">
        <w:t>400.</w:t>
      </w:r>
      <w:r w:rsidR="00076FFC">
        <w:t>00</w:t>
      </w:r>
      <w:r w:rsidRPr="00350365">
        <w:t xml:space="preserve"> </w:t>
      </w:r>
      <w:r w:rsidR="00CE4CAD">
        <w:t>General Definitions</w:t>
      </w:r>
    </w:p>
    <w:p w14:paraId="73A0BCD5" w14:textId="77777777" w:rsidR="00350365" w:rsidRPr="00350365" w:rsidRDefault="00350365" w:rsidP="007B7F8C">
      <w:r w:rsidRPr="00350365">
        <w:t>In determining whether a conflict of interest or conflict of commitment exists, an important consideration is whether an independent observer might reasonably conclude that the employee’s professional actions or decisions are influenced by considerations of personal gain, financial, or otherwise.</w:t>
      </w:r>
    </w:p>
    <w:p w14:paraId="0A4AAA91" w14:textId="159C364B" w:rsidR="00350365" w:rsidRPr="00350365" w:rsidRDefault="006F2FC9" w:rsidP="0038378D">
      <w:pPr>
        <w:pStyle w:val="Heading2"/>
      </w:pPr>
      <w:r>
        <w:t>5</w:t>
      </w:r>
      <w:r w:rsidR="00350365" w:rsidRPr="00350365">
        <w:t>00.</w:t>
      </w:r>
      <w:r w:rsidR="00076FFC">
        <w:t>00</w:t>
      </w:r>
      <w:r w:rsidR="00350365" w:rsidRPr="00350365">
        <w:t xml:space="preserve"> </w:t>
      </w:r>
      <w:r w:rsidR="00076FFC">
        <w:t>Non</w:t>
      </w:r>
      <w:r w:rsidR="006703C2">
        <w:t>compliance</w:t>
      </w:r>
    </w:p>
    <w:p w14:paraId="6D7E34CB" w14:textId="16B5A8AB" w:rsidR="00350365" w:rsidRPr="00350365" w:rsidRDefault="006F2FC9" w:rsidP="0038378D">
      <w:pPr>
        <w:pStyle w:val="Heading3"/>
      </w:pPr>
      <w:r>
        <w:t>5</w:t>
      </w:r>
      <w:r w:rsidR="00350365" w:rsidRPr="00350365">
        <w:t>10.</w:t>
      </w:r>
      <w:r w:rsidR="00076FFC">
        <w:t>00</w:t>
      </w:r>
      <w:r w:rsidR="00350365" w:rsidRPr="00350365">
        <w:t xml:space="preserve"> Breach of Policy</w:t>
      </w:r>
    </w:p>
    <w:p w14:paraId="1DBC51D3" w14:textId="77777777" w:rsidR="00350365" w:rsidRPr="00350365" w:rsidRDefault="00350365" w:rsidP="007B7F8C">
      <w:r w:rsidRPr="00350365">
        <w:t>The University expects all employees to comply fully and promptly with all requirements of this Policy. Breaches of this Policy include, but are not limited to:</w:t>
      </w:r>
    </w:p>
    <w:p w14:paraId="5C9BCBB7" w14:textId="77777777" w:rsidR="00350365" w:rsidRPr="00350365" w:rsidRDefault="00350365" w:rsidP="007B7F8C">
      <w:pPr>
        <w:pStyle w:val="ListParagraph"/>
        <w:numPr>
          <w:ilvl w:val="0"/>
          <w:numId w:val="14"/>
        </w:numPr>
      </w:pPr>
      <w:r w:rsidRPr="00350365">
        <w:t xml:space="preserve">intentionally filing an incomplete, erroneous, or misleading disclosure </w:t>
      </w:r>
      <w:proofErr w:type="gramStart"/>
      <w:r w:rsidRPr="00350365">
        <w:t>form;</w:t>
      </w:r>
      <w:proofErr w:type="gramEnd"/>
    </w:p>
    <w:p w14:paraId="10D16150" w14:textId="7A33B105" w:rsidR="005E36D6" w:rsidRDefault="00350365" w:rsidP="007B7F8C">
      <w:pPr>
        <w:pStyle w:val="ListParagraph"/>
        <w:numPr>
          <w:ilvl w:val="0"/>
          <w:numId w:val="14"/>
        </w:numPr>
      </w:pPr>
      <w:r w:rsidRPr="00350365">
        <w:t xml:space="preserve">failure to provide additional information as </w:t>
      </w:r>
      <w:proofErr w:type="gramStart"/>
      <w:r w:rsidRPr="00350365">
        <w:t>required;</w:t>
      </w:r>
      <w:proofErr w:type="gramEnd"/>
      <w:r w:rsidRPr="00350365">
        <w:t xml:space="preserve"> </w:t>
      </w:r>
    </w:p>
    <w:sectPr w:rsidR="005E36D6" w:rsidSect="00AA6A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33E1" w14:textId="77777777" w:rsidR="00AA6A70" w:rsidRDefault="00AA6A70" w:rsidP="007B7F8C">
      <w:r>
        <w:separator/>
      </w:r>
    </w:p>
  </w:endnote>
  <w:endnote w:type="continuationSeparator" w:id="0">
    <w:p w14:paraId="32987E7B" w14:textId="77777777" w:rsidR="00AA6A70" w:rsidRDefault="00AA6A70" w:rsidP="007B7F8C">
      <w:r>
        <w:continuationSeparator/>
      </w:r>
    </w:p>
  </w:endnote>
  <w:endnote w:type="continuationNotice" w:id="1">
    <w:p w14:paraId="66A7CD9F" w14:textId="77777777" w:rsidR="00AA6A70" w:rsidRDefault="00AA6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2234" w14:textId="66A0BA8F" w:rsidR="006F2FC9" w:rsidRPr="006F2FC9" w:rsidRDefault="006F2FC9" w:rsidP="006F2FC9">
    <w:pPr>
      <w:pStyle w:val="Header"/>
      <w:ind w:right="-115"/>
      <w:jc w:val="right"/>
    </w:pP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4FEA" w14:textId="77777777" w:rsidR="00AA6A70" w:rsidRDefault="00AA6A70" w:rsidP="007B7F8C">
      <w:r>
        <w:separator/>
      </w:r>
    </w:p>
  </w:footnote>
  <w:footnote w:type="continuationSeparator" w:id="0">
    <w:p w14:paraId="4D76DEBF" w14:textId="77777777" w:rsidR="00AA6A70" w:rsidRDefault="00AA6A70" w:rsidP="007B7F8C">
      <w:r>
        <w:continuationSeparator/>
      </w:r>
    </w:p>
  </w:footnote>
  <w:footnote w:type="continuationNotice" w:id="1">
    <w:p w14:paraId="57202833" w14:textId="77777777" w:rsidR="00AA6A70" w:rsidRDefault="00AA6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7FF1" w14:textId="77777777" w:rsidR="00787F6B" w:rsidRDefault="006F2FC9">
    <w:pPr>
      <w:pStyle w:val="Header"/>
    </w:pPr>
    <w:r>
      <w:rPr>
        <w:noProof/>
      </w:rPr>
    </w:r>
    <w:r w:rsidR="006F2FC9">
      <w:rPr>
        <w:noProof/>
      </w:rPr>
      <w:pict w14:anchorId="03049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692555" o:spid="_x0000_s1027" type="#_x0000_t136" alt="" style="position:absolute;margin-left:0;margin-top:0;width:482.95pt;height:176.7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Open Sans&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9038" w14:textId="77777777" w:rsidR="006703C2" w:rsidRDefault="00BB60BA" w:rsidP="004F615C">
    <w:pPr>
      <w:pStyle w:val="Header"/>
    </w:pPr>
    <w:r>
      <w:rPr>
        <w:noProof/>
      </w:rPr>
      <w:drawing>
        <wp:anchor distT="0" distB="0" distL="114300" distR="114300" simplePos="0" relativeHeight="251659266" behindDoc="0" locked="0" layoutInCell="1" allowOverlap="1" wp14:anchorId="7F2A6B51" wp14:editId="4F5D171B">
          <wp:simplePos x="0" y="0"/>
          <wp:positionH relativeFrom="column">
            <wp:posOffset>4337717</wp:posOffset>
          </wp:positionH>
          <wp:positionV relativeFrom="paragraph">
            <wp:posOffset>179182</wp:posOffset>
          </wp:positionV>
          <wp:extent cx="1600200" cy="128016"/>
          <wp:effectExtent l="0" t="0" r="0" b="0"/>
          <wp:wrapSquare wrapText="bothSides"/>
          <wp:docPr id="2091758249" name="Picture 2" descr="Mountains and Mi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58249" name="Picture 2" descr="Mountains and Minds"/>
                  <pic:cNvPicPr/>
                </pic:nvPicPr>
                <pic:blipFill>
                  <a:blip r:embed="rId1">
                    <a:extLst>
                      <a:ext uri="{28A0092B-C50C-407E-A947-70E740481C1C}">
                        <a14:useLocalDpi xmlns:a14="http://schemas.microsoft.com/office/drawing/2010/main" val="0"/>
                      </a:ext>
                    </a:extLst>
                  </a:blip>
                  <a:stretch>
                    <a:fillRect/>
                  </a:stretch>
                </pic:blipFill>
                <pic:spPr>
                  <a:xfrm>
                    <a:off x="0" y="0"/>
                    <a:ext cx="1600200" cy="128016"/>
                  </a:xfrm>
                  <a:prstGeom prst="rect">
                    <a:avLst/>
                  </a:prstGeom>
                </pic:spPr>
              </pic:pic>
            </a:graphicData>
          </a:graphic>
          <wp14:sizeRelH relativeFrom="margin">
            <wp14:pctWidth>0</wp14:pctWidth>
          </wp14:sizeRelH>
          <wp14:sizeRelV relativeFrom="margin">
            <wp14:pctHeight>0</wp14:pctHeight>
          </wp14:sizeRelV>
        </wp:anchor>
      </w:drawing>
    </w:r>
    <w:r w:rsidR="00D9088D">
      <w:rPr>
        <w:noProof/>
      </w:rPr>
      <w:drawing>
        <wp:anchor distT="0" distB="0" distL="114300" distR="114300" simplePos="0" relativeHeight="251660290" behindDoc="0" locked="0" layoutInCell="1" allowOverlap="1" wp14:anchorId="6FD053CE" wp14:editId="141962D5">
          <wp:simplePos x="0" y="0"/>
          <wp:positionH relativeFrom="page">
            <wp:posOffset>845820</wp:posOffset>
          </wp:positionH>
          <wp:positionV relativeFrom="paragraph">
            <wp:posOffset>0</wp:posOffset>
          </wp:positionV>
          <wp:extent cx="1737360" cy="438912"/>
          <wp:effectExtent l="0" t="0" r="2540" b="5715"/>
          <wp:wrapSquare wrapText="bothSides"/>
          <wp:docPr id="2136327417" name="Picture 1" descr="Montan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27417" name="Picture 1" descr="Montana State University"/>
                  <pic:cNvPicPr/>
                </pic:nvPicPr>
                <pic:blipFill>
                  <a:blip r:embed="rId2">
                    <a:extLst>
                      <a:ext uri="{28A0092B-C50C-407E-A947-70E740481C1C}">
                        <a14:useLocalDpi xmlns:a14="http://schemas.microsoft.com/office/drawing/2010/main" val="0"/>
                      </a:ext>
                    </a:extLst>
                  </a:blip>
                  <a:stretch>
                    <a:fillRect/>
                  </a:stretch>
                </pic:blipFill>
                <pic:spPr>
                  <a:xfrm>
                    <a:off x="0" y="0"/>
                    <a:ext cx="1737360" cy="438912"/>
                  </a:xfrm>
                  <a:prstGeom prst="rect">
                    <a:avLst/>
                  </a:prstGeom>
                </pic:spPr>
              </pic:pic>
            </a:graphicData>
          </a:graphic>
          <wp14:sizeRelH relativeFrom="margin">
            <wp14:pctWidth>0</wp14:pctWidth>
          </wp14:sizeRelH>
          <wp14:sizeRelV relativeFrom="margin">
            <wp14:pctHeight>0</wp14:pctHeight>
          </wp14:sizeRelV>
        </wp:anchor>
      </w:drawing>
    </w:r>
  </w:p>
  <w:p w14:paraId="7D8BD885" w14:textId="77777777" w:rsidR="003656FE" w:rsidRDefault="003656FE">
    <w:pPr>
      <w:pStyle w:val="Header"/>
    </w:pPr>
  </w:p>
  <w:p w14:paraId="059D4213" w14:textId="1BBEB0A8" w:rsidR="00787F6B" w:rsidRDefault="006F2FC9">
    <w:pPr>
      <w:pStyle w:val="Header"/>
    </w:pPr>
    <w:r>
      <w:rPr>
        <w:noProof/>
      </w:rPr>
    </w:r>
    <w:r w:rsidR="006F2FC9">
      <w:rPr>
        <w:noProof/>
      </w:rPr>
      <w:pict w14:anchorId="5A88C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692556" o:spid="_x0000_s1026" type="#_x0000_t136" alt="" style="position:absolute;margin-left:0;margin-top:0;width:482.95pt;height:176.7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Open Sans&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AEAC" w14:textId="77777777" w:rsidR="00787F6B" w:rsidRDefault="006F2FC9">
    <w:pPr>
      <w:pStyle w:val="Header"/>
    </w:pPr>
    <w:r>
      <w:rPr>
        <w:noProof/>
      </w:rPr>
    </w:r>
    <w:r w:rsidR="006F2FC9">
      <w:rPr>
        <w:noProof/>
      </w:rPr>
      <w:pict w14:anchorId="1777F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1692554" o:spid="_x0000_s1025" type="#_x0000_t136" alt="" style="position:absolute;margin-left:0;margin-top:0;width:482.95pt;height:176.7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Open Sans&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D10"/>
    <w:multiLevelType w:val="multilevel"/>
    <w:tmpl w:val="D368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635F"/>
    <w:multiLevelType w:val="multilevel"/>
    <w:tmpl w:val="F4B4668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A2C66"/>
    <w:multiLevelType w:val="multilevel"/>
    <w:tmpl w:val="2038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711E0"/>
    <w:multiLevelType w:val="hybridMultilevel"/>
    <w:tmpl w:val="CC86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A378C"/>
    <w:multiLevelType w:val="multilevel"/>
    <w:tmpl w:val="8B62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115B9"/>
    <w:multiLevelType w:val="multilevel"/>
    <w:tmpl w:val="333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430E5"/>
    <w:multiLevelType w:val="hybridMultilevel"/>
    <w:tmpl w:val="62EA3F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A95506"/>
    <w:multiLevelType w:val="multilevel"/>
    <w:tmpl w:val="269A2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D16E2"/>
    <w:multiLevelType w:val="multilevel"/>
    <w:tmpl w:val="4218F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06E1B"/>
    <w:multiLevelType w:val="multilevel"/>
    <w:tmpl w:val="8AC88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2D13DE"/>
    <w:multiLevelType w:val="multilevel"/>
    <w:tmpl w:val="DEDA1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A49EC"/>
    <w:multiLevelType w:val="multilevel"/>
    <w:tmpl w:val="44C0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A66DE"/>
    <w:multiLevelType w:val="multilevel"/>
    <w:tmpl w:val="26F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769A1"/>
    <w:multiLevelType w:val="multilevel"/>
    <w:tmpl w:val="3632A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610BA"/>
    <w:multiLevelType w:val="hybridMultilevel"/>
    <w:tmpl w:val="84F659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AA1352"/>
    <w:multiLevelType w:val="multilevel"/>
    <w:tmpl w:val="DF36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B1325"/>
    <w:multiLevelType w:val="multilevel"/>
    <w:tmpl w:val="72D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4558C"/>
    <w:multiLevelType w:val="multilevel"/>
    <w:tmpl w:val="21B8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5274BC"/>
    <w:multiLevelType w:val="multilevel"/>
    <w:tmpl w:val="46CE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7090D"/>
    <w:multiLevelType w:val="multilevel"/>
    <w:tmpl w:val="CEFC4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83E5C"/>
    <w:multiLevelType w:val="hybridMultilevel"/>
    <w:tmpl w:val="2E08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C66E9"/>
    <w:multiLevelType w:val="multilevel"/>
    <w:tmpl w:val="8174E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7551F"/>
    <w:multiLevelType w:val="multilevel"/>
    <w:tmpl w:val="AD2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355A9"/>
    <w:multiLevelType w:val="multilevel"/>
    <w:tmpl w:val="F27E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217EC"/>
    <w:multiLevelType w:val="hybridMultilevel"/>
    <w:tmpl w:val="F02E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90AC7"/>
    <w:multiLevelType w:val="hybridMultilevel"/>
    <w:tmpl w:val="4A18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B3835"/>
    <w:multiLevelType w:val="multilevel"/>
    <w:tmpl w:val="08E23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136BD"/>
    <w:multiLevelType w:val="multilevel"/>
    <w:tmpl w:val="6CE2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953C2"/>
    <w:multiLevelType w:val="multilevel"/>
    <w:tmpl w:val="FE2C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86ADA"/>
    <w:multiLevelType w:val="multilevel"/>
    <w:tmpl w:val="ED6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A55837"/>
    <w:multiLevelType w:val="hybridMultilevel"/>
    <w:tmpl w:val="623E76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340" w:hanging="36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85747"/>
    <w:multiLevelType w:val="multilevel"/>
    <w:tmpl w:val="26D051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517BB1"/>
    <w:multiLevelType w:val="multilevel"/>
    <w:tmpl w:val="2A40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6304D9"/>
    <w:multiLevelType w:val="hybridMultilevel"/>
    <w:tmpl w:val="567C53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56969"/>
    <w:multiLevelType w:val="multilevel"/>
    <w:tmpl w:val="78F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436510"/>
    <w:multiLevelType w:val="hybridMultilevel"/>
    <w:tmpl w:val="DE7A9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546952">
    <w:abstractNumId w:val="18"/>
  </w:num>
  <w:num w:numId="2" w16cid:durableId="1789547143">
    <w:abstractNumId w:val="23"/>
  </w:num>
  <w:num w:numId="3" w16cid:durableId="1083070666">
    <w:abstractNumId w:val="26"/>
  </w:num>
  <w:num w:numId="4" w16cid:durableId="1767068589">
    <w:abstractNumId w:val="2"/>
  </w:num>
  <w:num w:numId="5" w16cid:durableId="2001806608">
    <w:abstractNumId w:val="32"/>
  </w:num>
  <w:num w:numId="6" w16cid:durableId="175928873">
    <w:abstractNumId w:val="8"/>
  </w:num>
  <w:num w:numId="7" w16cid:durableId="1651592603">
    <w:abstractNumId w:val="11"/>
  </w:num>
  <w:num w:numId="8" w16cid:durableId="1355689588">
    <w:abstractNumId w:val="34"/>
  </w:num>
  <w:num w:numId="9" w16cid:durableId="38864419">
    <w:abstractNumId w:val="29"/>
  </w:num>
  <w:num w:numId="10" w16cid:durableId="1555508496">
    <w:abstractNumId w:val="13"/>
  </w:num>
  <w:num w:numId="11" w16cid:durableId="1392385684">
    <w:abstractNumId w:val="0"/>
  </w:num>
  <w:num w:numId="12" w16cid:durableId="1124808695">
    <w:abstractNumId w:val="27"/>
  </w:num>
  <w:num w:numId="13" w16cid:durableId="429661149">
    <w:abstractNumId w:val="17"/>
  </w:num>
  <w:num w:numId="14" w16cid:durableId="13459129">
    <w:abstractNumId w:val="5"/>
  </w:num>
  <w:num w:numId="15" w16cid:durableId="1532181291">
    <w:abstractNumId w:val="12"/>
  </w:num>
  <w:num w:numId="16" w16cid:durableId="1542942069">
    <w:abstractNumId w:val="9"/>
  </w:num>
  <w:num w:numId="17" w16cid:durableId="1875072003">
    <w:abstractNumId w:val="28"/>
  </w:num>
  <w:num w:numId="18" w16cid:durableId="1764952314">
    <w:abstractNumId w:val="19"/>
  </w:num>
  <w:num w:numId="19" w16cid:durableId="578249030">
    <w:abstractNumId w:val="10"/>
  </w:num>
  <w:num w:numId="20" w16cid:durableId="1397629598">
    <w:abstractNumId w:val="7"/>
  </w:num>
  <w:num w:numId="21" w16cid:durableId="252666134">
    <w:abstractNumId w:val="21"/>
  </w:num>
  <w:num w:numId="22" w16cid:durableId="793913938">
    <w:abstractNumId w:val="31"/>
  </w:num>
  <w:num w:numId="23" w16cid:durableId="396783271">
    <w:abstractNumId w:val="25"/>
  </w:num>
  <w:num w:numId="24" w16cid:durableId="1568881622">
    <w:abstractNumId w:val="20"/>
  </w:num>
  <w:num w:numId="25" w16cid:durableId="53312844">
    <w:abstractNumId w:val="3"/>
  </w:num>
  <w:num w:numId="26" w16cid:durableId="1955942730">
    <w:abstractNumId w:val="14"/>
  </w:num>
  <w:num w:numId="27" w16cid:durableId="1315068183">
    <w:abstractNumId w:val="4"/>
  </w:num>
  <w:num w:numId="28" w16cid:durableId="2022076805">
    <w:abstractNumId w:val="1"/>
  </w:num>
  <w:num w:numId="29" w16cid:durableId="109517627">
    <w:abstractNumId w:val="15"/>
  </w:num>
  <w:num w:numId="30" w16cid:durableId="1812556309">
    <w:abstractNumId w:val="35"/>
  </w:num>
  <w:num w:numId="31" w16cid:durableId="1036076759">
    <w:abstractNumId w:val="30"/>
  </w:num>
  <w:num w:numId="32" w16cid:durableId="748311850">
    <w:abstractNumId w:val="33"/>
  </w:num>
  <w:num w:numId="33" w16cid:durableId="167453369">
    <w:abstractNumId w:val="24"/>
  </w:num>
  <w:num w:numId="34" w16cid:durableId="2051806625">
    <w:abstractNumId w:val="6"/>
  </w:num>
  <w:num w:numId="35" w16cid:durableId="1511526572">
    <w:abstractNumId w:val="16"/>
  </w:num>
  <w:num w:numId="36" w16cid:durableId="1177160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9B"/>
    <w:rsid w:val="0004035E"/>
    <w:rsid w:val="00041246"/>
    <w:rsid w:val="00050C66"/>
    <w:rsid w:val="00051643"/>
    <w:rsid w:val="00074817"/>
    <w:rsid w:val="00076FFC"/>
    <w:rsid w:val="00080686"/>
    <w:rsid w:val="001139EF"/>
    <w:rsid w:val="001519D2"/>
    <w:rsid w:val="001675F0"/>
    <w:rsid w:val="00171AE6"/>
    <w:rsid w:val="00176708"/>
    <w:rsid w:val="001A6506"/>
    <w:rsid w:val="001B134A"/>
    <w:rsid w:val="001C20D1"/>
    <w:rsid w:val="00230634"/>
    <w:rsid w:val="00246411"/>
    <w:rsid w:val="00292E4D"/>
    <w:rsid w:val="002A4CCB"/>
    <w:rsid w:val="002B1F85"/>
    <w:rsid w:val="002C0CDE"/>
    <w:rsid w:val="002D1DC6"/>
    <w:rsid w:val="00307924"/>
    <w:rsid w:val="00322964"/>
    <w:rsid w:val="00350365"/>
    <w:rsid w:val="003656FE"/>
    <w:rsid w:val="0038378D"/>
    <w:rsid w:val="003851A3"/>
    <w:rsid w:val="003908D9"/>
    <w:rsid w:val="003B6E67"/>
    <w:rsid w:val="003C6C55"/>
    <w:rsid w:val="003D04C0"/>
    <w:rsid w:val="003D0EB3"/>
    <w:rsid w:val="003E6908"/>
    <w:rsid w:val="00426A1A"/>
    <w:rsid w:val="00462A23"/>
    <w:rsid w:val="004659C7"/>
    <w:rsid w:val="00474593"/>
    <w:rsid w:val="004B29E2"/>
    <w:rsid w:val="004D3FF8"/>
    <w:rsid w:val="004F615C"/>
    <w:rsid w:val="0050538D"/>
    <w:rsid w:val="005139C0"/>
    <w:rsid w:val="00520487"/>
    <w:rsid w:val="0054224E"/>
    <w:rsid w:val="00546741"/>
    <w:rsid w:val="00546B44"/>
    <w:rsid w:val="0057357C"/>
    <w:rsid w:val="0057708E"/>
    <w:rsid w:val="00585D50"/>
    <w:rsid w:val="00586E9C"/>
    <w:rsid w:val="00587495"/>
    <w:rsid w:val="005A7323"/>
    <w:rsid w:val="005B12EA"/>
    <w:rsid w:val="005E36D6"/>
    <w:rsid w:val="005F5E5F"/>
    <w:rsid w:val="00601E4E"/>
    <w:rsid w:val="006141A1"/>
    <w:rsid w:val="00622EB3"/>
    <w:rsid w:val="00623F52"/>
    <w:rsid w:val="00644922"/>
    <w:rsid w:val="00664757"/>
    <w:rsid w:val="006702AE"/>
    <w:rsid w:val="006703C2"/>
    <w:rsid w:val="00673B0E"/>
    <w:rsid w:val="0067520A"/>
    <w:rsid w:val="00681B73"/>
    <w:rsid w:val="00695439"/>
    <w:rsid w:val="006B68FB"/>
    <w:rsid w:val="006C0C43"/>
    <w:rsid w:val="006D5244"/>
    <w:rsid w:val="006F2FC9"/>
    <w:rsid w:val="00702930"/>
    <w:rsid w:val="00726D22"/>
    <w:rsid w:val="0074079A"/>
    <w:rsid w:val="00754E38"/>
    <w:rsid w:val="00787F6B"/>
    <w:rsid w:val="00793492"/>
    <w:rsid w:val="007B62F7"/>
    <w:rsid w:val="007B7F8C"/>
    <w:rsid w:val="007C3AB2"/>
    <w:rsid w:val="007E67DB"/>
    <w:rsid w:val="007F3CEB"/>
    <w:rsid w:val="00801297"/>
    <w:rsid w:val="00856D4D"/>
    <w:rsid w:val="0087392A"/>
    <w:rsid w:val="00890784"/>
    <w:rsid w:val="008B143E"/>
    <w:rsid w:val="008F17D6"/>
    <w:rsid w:val="009129A5"/>
    <w:rsid w:val="009170E7"/>
    <w:rsid w:val="00937471"/>
    <w:rsid w:val="00A1156D"/>
    <w:rsid w:val="00A16DFD"/>
    <w:rsid w:val="00A715C4"/>
    <w:rsid w:val="00AA1646"/>
    <w:rsid w:val="00AA25AD"/>
    <w:rsid w:val="00AA6A70"/>
    <w:rsid w:val="00B35CE0"/>
    <w:rsid w:val="00B36CAE"/>
    <w:rsid w:val="00B51457"/>
    <w:rsid w:val="00B52FA9"/>
    <w:rsid w:val="00B54DC2"/>
    <w:rsid w:val="00B55C25"/>
    <w:rsid w:val="00B64ABD"/>
    <w:rsid w:val="00B82B85"/>
    <w:rsid w:val="00B83893"/>
    <w:rsid w:val="00B94309"/>
    <w:rsid w:val="00BB60BA"/>
    <w:rsid w:val="00BC5662"/>
    <w:rsid w:val="00C0409C"/>
    <w:rsid w:val="00C12003"/>
    <w:rsid w:val="00C24F35"/>
    <w:rsid w:val="00C544FC"/>
    <w:rsid w:val="00C66ED3"/>
    <w:rsid w:val="00C73116"/>
    <w:rsid w:val="00C73A19"/>
    <w:rsid w:val="00CB0751"/>
    <w:rsid w:val="00CB21B9"/>
    <w:rsid w:val="00CB3BB0"/>
    <w:rsid w:val="00CC4B43"/>
    <w:rsid w:val="00CE415C"/>
    <w:rsid w:val="00CE4CAD"/>
    <w:rsid w:val="00D00025"/>
    <w:rsid w:val="00D047D0"/>
    <w:rsid w:val="00D10D9B"/>
    <w:rsid w:val="00D20209"/>
    <w:rsid w:val="00D369CE"/>
    <w:rsid w:val="00D371D8"/>
    <w:rsid w:val="00D61394"/>
    <w:rsid w:val="00D827D9"/>
    <w:rsid w:val="00D9088D"/>
    <w:rsid w:val="00DA286F"/>
    <w:rsid w:val="00DB1E25"/>
    <w:rsid w:val="00DC51E2"/>
    <w:rsid w:val="00DC546A"/>
    <w:rsid w:val="00E2197D"/>
    <w:rsid w:val="00E4120A"/>
    <w:rsid w:val="00E74E63"/>
    <w:rsid w:val="00E75A65"/>
    <w:rsid w:val="00E84B63"/>
    <w:rsid w:val="00E91072"/>
    <w:rsid w:val="00EA367E"/>
    <w:rsid w:val="00EF3377"/>
    <w:rsid w:val="00F00560"/>
    <w:rsid w:val="00F47185"/>
    <w:rsid w:val="00F6345C"/>
    <w:rsid w:val="00F641B8"/>
    <w:rsid w:val="00FD0861"/>
    <w:rsid w:val="00FE7394"/>
    <w:rsid w:val="04BADF2C"/>
    <w:rsid w:val="056E0CBC"/>
    <w:rsid w:val="058B32DE"/>
    <w:rsid w:val="082B72B7"/>
    <w:rsid w:val="0C61E77A"/>
    <w:rsid w:val="126DE3CB"/>
    <w:rsid w:val="226E9ED9"/>
    <w:rsid w:val="2AFCDD49"/>
    <w:rsid w:val="2B5FAF81"/>
    <w:rsid w:val="41A3F992"/>
    <w:rsid w:val="41F706E4"/>
    <w:rsid w:val="535A20B7"/>
    <w:rsid w:val="56020FC4"/>
    <w:rsid w:val="57FF630D"/>
    <w:rsid w:val="5824ED96"/>
    <w:rsid w:val="71CA46D3"/>
    <w:rsid w:val="73C4BC16"/>
    <w:rsid w:val="76E1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BBDA5"/>
  <w15:chartTrackingRefBased/>
  <w15:docId w15:val="{466DFDC3-F8E5-054E-B8BB-82E93ED2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8C"/>
    <w:pPr>
      <w:spacing w:after="120" w:line="276" w:lineRule="auto"/>
    </w:pPr>
    <w:rPr>
      <w:rFonts w:ascii="Open Sans" w:hAnsi="Open Sans" w:cs="Open Sans"/>
      <w:color w:val="000000" w:themeColor="text1"/>
      <w:sz w:val="22"/>
      <w:szCs w:val="22"/>
    </w:rPr>
  </w:style>
  <w:style w:type="paragraph" w:styleId="Heading1">
    <w:name w:val="heading 1"/>
    <w:basedOn w:val="Normal"/>
    <w:next w:val="Normal"/>
    <w:link w:val="Heading1Char"/>
    <w:uiPriority w:val="9"/>
    <w:qFormat/>
    <w:rsid w:val="00050C66"/>
    <w:pPr>
      <w:keepNext/>
      <w:keepLines/>
      <w:spacing w:before="360" w:line="360" w:lineRule="auto"/>
      <w:outlineLvl w:val="0"/>
    </w:pPr>
    <w:rPr>
      <w:rFonts w:ascii="Georgia" w:eastAsia="Times New Roman" w:hAnsi="Georgia"/>
      <w:color w:val="003F7F"/>
      <w:sz w:val="56"/>
      <w:szCs w:val="56"/>
    </w:rPr>
  </w:style>
  <w:style w:type="paragraph" w:styleId="Heading2">
    <w:name w:val="heading 2"/>
    <w:basedOn w:val="Normal"/>
    <w:link w:val="Heading2Char"/>
    <w:uiPriority w:val="9"/>
    <w:qFormat/>
    <w:rsid w:val="0038378D"/>
    <w:pPr>
      <w:spacing w:before="100" w:beforeAutospacing="1"/>
      <w:outlineLvl w:val="1"/>
    </w:pPr>
    <w:rPr>
      <w:rFonts w:eastAsia="Times New Roman"/>
      <w:color w:val="003E7E"/>
      <w:sz w:val="36"/>
      <w:szCs w:val="36"/>
    </w:rPr>
  </w:style>
  <w:style w:type="paragraph" w:styleId="Heading3">
    <w:name w:val="heading 3"/>
    <w:basedOn w:val="Normal"/>
    <w:link w:val="Heading3Char"/>
    <w:uiPriority w:val="9"/>
    <w:qFormat/>
    <w:rsid w:val="0038378D"/>
    <w:pPr>
      <w:spacing w:before="100" w:beforeAutospacing="1" w:line="240" w:lineRule="auto"/>
      <w:outlineLvl w:val="2"/>
    </w:pPr>
    <w:rPr>
      <w:rFonts w:eastAsia="Times New Roman"/>
      <w:bCs/>
      <w:color w:val="003E7E"/>
      <w:sz w:val="28"/>
      <w:szCs w:val="28"/>
    </w:rPr>
  </w:style>
  <w:style w:type="paragraph" w:styleId="Heading4">
    <w:name w:val="heading 4"/>
    <w:basedOn w:val="Normal"/>
    <w:next w:val="Normal"/>
    <w:link w:val="Heading4Char"/>
    <w:uiPriority w:val="9"/>
    <w:qFormat/>
    <w:rsid w:val="00C0409C"/>
    <w:pPr>
      <w:spacing w:before="100" w:beforeAutospacing="1" w:after="60"/>
      <w:outlineLvl w:val="3"/>
    </w:pPr>
    <w:rPr>
      <w:rFonts w:eastAsia="Times New Roman" w:cs="Times New Roman"/>
      <w:b/>
      <w:bCs/>
      <w:color w:val="003E7E"/>
    </w:rPr>
  </w:style>
  <w:style w:type="paragraph" w:styleId="Heading5">
    <w:name w:val="heading 5"/>
    <w:basedOn w:val="Normal"/>
    <w:link w:val="Heading5Char"/>
    <w:uiPriority w:val="9"/>
    <w:qFormat/>
    <w:rsid w:val="00350365"/>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C66"/>
    <w:rPr>
      <w:rFonts w:ascii="Georgia" w:eastAsia="Times New Roman" w:hAnsi="Georgia" w:cs="Open Sans"/>
      <w:color w:val="003F7F"/>
      <w:sz w:val="56"/>
      <w:szCs w:val="56"/>
    </w:rPr>
  </w:style>
  <w:style w:type="character" w:customStyle="1" w:styleId="Heading2Char">
    <w:name w:val="Heading 2 Char"/>
    <w:basedOn w:val="DefaultParagraphFont"/>
    <w:link w:val="Heading2"/>
    <w:uiPriority w:val="9"/>
    <w:rsid w:val="0038378D"/>
    <w:rPr>
      <w:rFonts w:ascii="Open Sans" w:eastAsia="Times New Roman" w:hAnsi="Open Sans" w:cs="Open Sans"/>
      <w:color w:val="003E7E"/>
      <w:sz w:val="36"/>
      <w:szCs w:val="36"/>
    </w:rPr>
  </w:style>
  <w:style w:type="character" w:customStyle="1" w:styleId="Heading3Char">
    <w:name w:val="Heading 3 Char"/>
    <w:basedOn w:val="DefaultParagraphFont"/>
    <w:link w:val="Heading3"/>
    <w:uiPriority w:val="9"/>
    <w:rsid w:val="0038378D"/>
    <w:rPr>
      <w:rFonts w:ascii="Open Sans" w:eastAsia="Times New Roman" w:hAnsi="Open Sans" w:cs="Open Sans"/>
      <w:bCs/>
      <w:color w:val="003E7E"/>
      <w:sz w:val="28"/>
      <w:szCs w:val="28"/>
    </w:rPr>
  </w:style>
  <w:style w:type="character" w:customStyle="1" w:styleId="Heading4Char">
    <w:name w:val="Heading 4 Char"/>
    <w:basedOn w:val="DefaultParagraphFont"/>
    <w:link w:val="Heading4"/>
    <w:uiPriority w:val="9"/>
    <w:rsid w:val="00C0409C"/>
    <w:rPr>
      <w:rFonts w:ascii="Open Sans" w:eastAsia="Times New Roman" w:hAnsi="Open Sans" w:cs="Times New Roman"/>
      <w:b/>
      <w:bCs/>
      <w:color w:val="003E7E"/>
      <w:sz w:val="22"/>
      <w:szCs w:val="22"/>
    </w:rPr>
  </w:style>
  <w:style w:type="character" w:customStyle="1" w:styleId="Heading5Char">
    <w:name w:val="Heading 5 Char"/>
    <w:basedOn w:val="DefaultParagraphFont"/>
    <w:link w:val="Heading5"/>
    <w:uiPriority w:val="9"/>
    <w:rsid w:val="0035036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5036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50365"/>
    <w:rPr>
      <w:color w:val="0000FF"/>
      <w:u w:val="single"/>
    </w:rPr>
  </w:style>
  <w:style w:type="character" w:styleId="Strong">
    <w:name w:val="Strong"/>
    <w:basedOn w:val="DefaultParagraphFont"/>
    <w:uiPriority w:val="22"/>
    <w:qFormat/>
    <w:rsid w:val="00350365"/>
    <w:rPr>
      <w:b/>
      <w:bCs/>
    </w:rPr>
  </w:style>
  <w:style w:type="paragraph" w:styleId="ListParagraph">
    <w:name w:val="List Paragraph"/>
    <w:basedOn w:val="Normal"/>
    <w:uiPriority w:val="34"/>
    <w:qFormat/>
    <w:rsid w:val="00350365"/>
    <w:pPr>
      <w:ind w:left="720"/>
      <w:contextualSpacing/>
    </w:pPr>
  </w:style>
  <w:style w:type="character" w:styleId="UnresolvedMention">
    <w:name w:val="Unresolved Mention"/>
    <w:basedOn w:val="DefaultParagraphFont"/>
    <w:uiPriority w:val="99"/>
    <w:semiHidden/>
    <w:unhideWhenUsed/>
    <w:rsid w:val="003D04C0"/>
    <w:rPr>
      <w:color w:val="605E5C"/>
      <w:shd w:val="clear" w:color="auto" w:fill="E1DFDD"/>
    </w:rPr>
  </w:style>
  <w:style w:type="paragraph" w:styleId="Revision">
    <w:name w:val="Revision"/>
    <w:hidden/>
    <w:uiPriority w:val="99"/>
    <w:semiHidden/>
    <w:rsid w:val="00176708"/>
    <w:rPr>
      <w:color w:val="000000" w:themeColor="text1"/>
    </w:rPr>
  </w:style>
  <w:style w:type="character" w:styleId="CommentReference">
    <w:name w:val="annotation reference"/>
    <w:basedOn w:val="DefaultParagraphFont"/>
    <w:uiPriority w:val="99"/>
    <w:semiHidden/>
    <w:unhideWhenUsed/>
    <w:rsid w:val="0057357C"/>
    <w:rPr>
      <w:sz w:val="16"/>
      <w:szCs w:val="16"/>
    </w:rPr>
  </w:style>
  <w:style w:type="paragraph" w:styleId="CommentText">
    <w:name w:val="annotation text"/>
    <w:basedOn w:val="Normal"/>
    <w:link w:val="CommentTextChar"/>
    <w:uiPriority w:val="99"/>
    <w:unhideWhenUsed/>
    <w:rsid w:val="0057357C"/>
    <w:pPr>
      <w:spacing w:line="240" w:lineRule="auto"/>
    </w:pPr>
    <w:rPr>
      <w:sz w:val="20"/>
      <w:szCs w:val="20"/>
    </w:rPr>
  </w:style>
  <w:style w:type="character" w:customStyle="1" w:styleId="CommentTextChar">
    <w:name w:val="Comment Text Char"/>
    <w:basedOn w:val="DefaultParagraphFont"/>
    <w:link w:val="CommentText"/>
    <w:uiPriority w:val="99"/>
    <w:rsid w:val="0057357C"/>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7357C"/>
    <w:rPr>
      <w:b/>
      <w:bCs/>
    </w:rPr>
  </w:style>
  <w:style w:type="character" w:customStyle="1" w:styleId="CommentSubjectChar">
    <w:name w:val="Comment Subject Char"/>
    <w:basedOn w:val="CommentTextChar"/>
    <w:link w:val="CommentSubject"/>
    <w:uiPriority w:val="99"/>
    <w:semiHidden/>
    <w:rsid w:val="0057357C"/>
    <w:rPr>
      <w:b/>
      <w:bCs/>
      <w:color w:val="000000" w:themeColor="text1"/>
      <w:sz w:val="20"/>
      <w:szCs w:val="20"/>
    </w:rPr>
  </w:style>
  <w:style w:type="paragraph" w:styleId="Header">
    <w:name w:val="header"/>
    <w:basedOn w:val="Normal"/>
    <w:link w:val="HeaderChar"/>
    <w:uiPriority w:val="99"/>
    <w:unhideWhenUsed/>
    <w:rsid w:val="0079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492"/>
    <w:rPr>
      <w:color w:val="000000" w:themeColor="text1"/>
    </w:rPr>
  </w:style>
  <w:style w:type="paragraph" w:styleId="Footer">
    <w:name w:val="footer"/>
    <w:basedOn w:val="Normal"/>
    <w:link w:val="FooterChar"/>
    <w:uiPriority w:val="99"/>
    <w:unhideWhenUsed/>
    <w:rsid w:val="0079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492"/>
    <w:rPr>
      <w:color w:val="000000" w:themeColor="text1"/>
    </w:rPr>
  </w:style>
  <w:style w:type="table" w:styleId="TableGrid">
    <w:name w:val="Table Grid"/>
    <w:basedOn w:val="TableNormal"/>
    <w:uiPriority w:val="39"/>
    <w:rsid w:val="006C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41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5770">
      <w:bodyDiv w:val="1"/>
      <w:marLeft w:val="0"/>
      <w:marRight w:val="0"/>
      <w:marTop w:val="0"/>
      <w:marBottom w:val="0"/>
      <w:divBdr>
        <w:top w:val="none" w:sz="0" w:space="0" w:color="auto"/>
        <w:left w:val="none" w:sz="0" w:space="0" w:color="auto"/>
        <w:bottom w:val="none" w:sz="0" w:space="0" w:color="auto"/>
        <w:right w:val="none" w:sz="0" w:space="0" w:color="auto"/>
      </w:divBdr>
      <w:divsChild>
        <w:div w:id="456263299">
          <w:marLeft w:val="0"/>
          <w:marRight w:val="0"/>
          <w:marTop w:val="0"/>
          <w:marBottom w:val="0"/>
          <w:divBdr>
            <w:top w:val="none" w:sz="0" w:space="0" w:color="auto"/>
            <w:left w:val="none" w:sz="0" w:space="0" w:color="auto"/>
            <w:bottom w:val="none" w:sz="0" w:space="0" w:color="auto"/>
            <w:right w:val="none" w:sz="0" w:space="0" w:color="auto"/>
          </w:divBdr>
        </w:div>
      </w:divsChild>
    </w:div>
    <w:div w:id="421293278">
      <w:bodyDiv w:val="1"/>
      <w:marLeft w:val="0"/>
      <w:marRight w:val="0"/>
      <w:marTop w:val="0"/>
      <w:marBottom w:val="0"/>
      <w:divBdr>
        <w:top w:val="none" w:sz="0" w:space="0" w:color="auto"/>
        <w:left w:val="none" w:sz="0" w:space="0" w:color="auto"/>
        <w:bottom w:val="none" w:sz="0" w:space="0" w:color="auto"/>
        <w:right w:val="none" w:sz="0" w:space="0" w:color="auto"/>
      </w:divBdr>
      <w:divsChild>
        <w:div w:id="1459490927">
          <w:marLeft w:val="0"/>
          <w:marRight w:val="0"/>
          <w:marTop w:val="0"/>
          <w:marBottom w:val="0"/>
          <w:divBdr>
            <w:top w:val="none" w:sz="0" w:space="0" w:color="auto"/>
            <w:left w:val="none" w:sz="0" w:space="0" w:color="auto"/>
            <w:bottom w:val="none" w:sz="0" w:space="0" w:color="auto"/>
            <w:right w:val="none" w:sz="0" w:space="0" w:color="auto"/>
          </w:divBdr>
        </w:div>
      </w:divsChild>
    </w:div>
    <w:div w:id="821041482">
      <w:bodyDiv w:val="1"/>
      <w:marLeft w:val="0"/>
      <w:marRight w:val="0"/>
      <w:marTop w:val="0"/>
      <w:marBottom w:val="0"/>
      <w:divBdr>
        <w:top w:val="none" w:sz="0" w:space="0" w:color="auto"/>
        <w:left w:val="none" w:sz="0" w:space="0" w:color="auto"/>
        <w:bottom w:val="none" w:sz="0" w:space="0" w:color="auto"/>
        <w:right w:val="none" w:sz="0" w:space="0" w:color="auto"/>
      </w:divBdr>
      <w:divsChild>
        <w:div w:id="1837185672">
          <w:marLeft w:val="0"/>
          <w:marRight w:val="0"/>
          <w:marTop w:val="0"/>
          <w:marBottom w:val="0"/>
          <w:divBdr>
            <w:top w:val="none" w:sz="0" w:space="0" w:color="auto"/>
            <w:left w:val="none" w:sz="0" w:space="0" w:color="auto"/>
            <w:bottom w:val="none" w:sz="0" w:space="0" w:color="auto"/>
            <w:right w:val="none" w:sz="0" w:space="0" w:color="auto"/>
          </w:divBdr>
        </w:div>
      </w:divsChild>
    </w:div>
    <w:div w:id="971061047">
      <w:bodyDiv w:val="1"/>
      <w:marLeft w:val="0"/>
      <w:marRight w:val="0"/>
      <w:marTop w:val="0"/>
      <w:marBottom w:val="0"/>
      <w:divBdr>
        <w:top w:val="none" w:sz="0" w:space="0" w:color="auto"/>
        <w:left w:val="none" w:sz="0" w:space="0" w:color="auto"/>
        <w:bottom w:val="none" w:sz="0" w:space="0" w:color="auto"/>
        <w:right w:val="none" w:sz="0" w:space="0" w:color="auto"/>
      </w:divBdr>
      <w:divsChild>
        <w:div w:id="667636066">
          <w:marLeft w:val="0"/>
          <w:marRight w:val="0"/>
          <w:marTop w:val="0"/>
          <w:marBottom w:val="0"/>
          <w:divBdr>
            <w:top w:val="none" w:sz="0" w:space="0" w:color="auto"/>
            <w:left w:val="none" w:sz="0" w:space="0" w:color="auto"/>
            <w:bottom w:val="none" w:sz="0" w:space="0" w:color="auto"/>
            <w:right w:val="none" w:sz="0" w:space="0" w:color="auto"/>
          </w:divBdr>
        </w:div>
      </w:divsChild>
    </w:div>
    <w:div w:id="996304002">
      <w:bodyDiv w:val="1"/>
      <w:marLeft w:val="0"/>
      <w:marRight w:val="0"/>
      <w:marTop w:val="0"/>
      <w:marBottom w:val="0"/>
      <w:divBdr>
        <w:top w:val="none" w:sz="0" w:space="0" w:color="auto"/>
        <w:left w:val="none" w:sz="0" w:space="0" w:color="auto"/>
        <w:bottom w:val="none" w:sz="0" w:space="0" w:color="auto"/>
        <w:right w:val="none" w:sz="0" w:space="0" w:color="auto"/>
      </w:divBdr>
      <w:divsChild>
        <w:div w:id="1651908902">
          <w:marLeft w:val="0"/>
          <w:marRight w:val="0"/>
          <w:marTop w:val="0"/>
          <w:marBottom w:val="0"/>
          <w:divBdr>
            <w:top w:val="none" w:sz="0" w:space="0" w:color="auto"/>
            <w:left w:val="none" w:sz="0" w:space="0" w:color="auto"/>
            <w:bottom w:val="none" w:sz="0" w:space="0" w:color="auto"/>
            <w:right w:val="none" w:sz="0" w:space="0" w:color="auto"/>
          </w:divBdr>
        </w:div>
      </w:divsChild>
    </w:div>
    <w:div w:id="1409690936">
      <w:bodyDiv w:val="1"/>
      <w:marLeft w:val="0"/>
      <w:marRight w:val="0"/>
      <w:marTop w:val="0"/>
      <w:marBottom w:val="0"/>
      <w:divBdr>
        <w:top w:val="none" w:sz="0" w:space="0" w:color="auto"/>
        <w:left w:val="none" w:sz="0" w:space="0" w:color="auto"/>
        <w:bottom w:val="none" w:sz="0" w:space="0" w:color="auto"/>
        <w:right w:val="none" w:sz="0" w:space="0" w:color="auto"/>
      </w:divBdr>
      <w:divsChild>
        <w:div w:id="1614560168">
          <w:marLeft w:val="0"/>
          <w:marRight w:val="0"/>
          <w:marTop w:val="0"/>
          <w:marBottom w:val="0"/>
          <w:divBdr>
            <w:top w:val="none" w:sz="0" w:space="0" w:color="auto"/>
            <w:left w:val="none" w:sz="0" w:space="0" w:color="auto"/>
            <w:bottom w:val="none" w:sz="0" w:space="0" w:color="auto"/>
            <w:right w:val="none" w:sz="0" w:space="0" w:color="auto"/>
          </w:divBdr>
        </w:div>
      </w:divsChild>
    </w:div>
    <w:div w:id="1662002372">
      <w:bodyDiv w:val="1"/>
      <w:marLeft w:val="0"/>
      <w:marRight w:val="0"/>
      <w:marTop w:val="0"/>
      <w:marBottom w:val="0"/>
      <w:divBdr>
        <w:top w:val="none" w:sz="0" w:space="0" w:color="auto"/>
        <w:left w:val="none" w:sz="0" w:space="0" w:color="auto"/>
        <w:bottom w:val="none" w:sz="0" w:space="0" w:color="auto"/>
        <w:right w:val="none" w:sz="0" w:space="0" w:color="auto"/>
      </w:divBdr>
    </w:div>
    <w:div w:id="1852448646">
      <w:bodyDiv w:val="1"/>
      <w:marLeft w:val="0"/>
      <w:marRight w:val="0"/>
      <w:marTop w:val="0"/>
      <w:marBottom w:val="0"/>
      <w:divBdr>
        <w:top w:val="none" w:sz="0" w:space="0" w:color="auto"/>
        <w:left w:val="none" w:sz="0" w:space="0" w:color="auto"/>
        <w:bottom w:val="none" w:sz="0" w:space="0" w:color="auto"/>
        <w:right w:val="none" w:sz="0" w:space="0" w:color="auto"/>
      </w:divBdr>
    </w:div>
    <w:div w:id="20440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policy/policy_template/" TargetMode="External"/><Relationship Id="rId13" Type="http://schemas.openxmlformats.org/officeDocument/2006/relationships/header" Target="header3.xml"/><Relationship Id="rId18" Type="http://schemas.openxmlformats.org/officeDocument/2006/relationships/hyperlink" Target="https://www.montana.edu/policy/conflict_of_interest/" TargetMode="External"/><Relationship Id="rId26" Type="http://schemas.openxmlformats.org/officeDocument/2006/relationships/hyperlink" Target="http://leg.mt.gov/bills/mca/title_0020/chapter_0020/part_0010/sections_index.html" TargetMode="External"/><Relationship Id="rId3" Type="http://schemas.openxmlformats.org/officeDocument/2006/relationships/styles" Target="styles.xml"/><Relationship Id="rId21" Type="http://schemas.openxmlformats.org/officeDocument/2006/relationships/hyperlink" Target="https://www.montana.edu/policy/conflict_of_interes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ontana.edu/policy/conflict_of_interest/" TargetMode="External"/><Relationship Id="rId25" Type="http://schemas.openxmlformats.org/officeDocument/2006/relationships/hyperlink" Target="mailto:compliance@montana.edu" TargetMode="External"/><Relationship Id="rId2" Type="http://schemas.openxmlformats.org/officeDocument/2006/relationships/numbering" Target="numbering.xml"/><Relationship Id="rId16" Type="http://schemas.openxmlformats.org/officeDocument/2006/relationships/hyperlink" Target="https://www.montana.edu/policy/conflict_of_interest/" TargetMode="External"/><Relationship Id="rId20" Type="http://schemas.openxmlformats.org/officeDocument/2006/relationships/hyperlink" Target="https://www.montana.edu/policy/conflict_of_interest/" TargetMode="External"/><Relationship Id="rId29" Type="http://schemas.openxmlformats.org/officeDocument/2006/relationships/hyperlink" Target="http://www.ecfr.gov/cgi-bin/text-idx?SID=1733b284bdafaf8a2570c277c99ccff7&amp;mc=true&amp;node=pt45.1.94&amp;rgn=div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montana.edu/policy/conflict_of_interest/" TargetMode="External"/><Relationship Id="rId5" Type="http://schemas.openxmlformats.org/officeDocument/2006/relationships/webSettings" Target="webSettings.xml"/><Relationship Id="rId15" Type="http://schemas.openxmlformats.org/officeDocument/2006/relationships/hyperlink" Target="https://www.montana.edu/policy/conflict_of_interest/" TargetMode="External"/><Relationship Id="rId23" Type="http://schemas.openxmlformats.org/officeDocument/2006/relationships/hyperlink" Target="https://www.montana.edu/policy/conflict_of_interest/" TargetMode="External"/><Relationship Id="rId28" Type="http://schemas.openxmlformats.org/officeDocument/2006/relationships/hyperlink" Target="http://www.ecfr.gov/cgi-bin/text-idx?c=ecfr&amp;SID=992817854207767214895b1fa023755d&amp;rgn=div5&amp;view=text&amp;node=42:1.0.1.4.23&amp;idno=42" TargetMode="External"/><Relationship Id="rId10" Type="http://schemas.openxmlformats.org/officeDocument/2006/relationships/header" Target="header1.xml"/><Relationship Id="rId19" Type="http://schemas.openxmlformats.org/officeDocument/2006/relationships/hyperlink" Target="https://www.montana.edu/policy/conflict_of_inter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montana.edu/policy/conflict_of_interest/" TargetMode="External"/><Relationship Id="rId22" Type="http://schemas.openxmlformats.org/officeDocument/2006/relationships/hyperlink" Target="https://www.montana.edu/policy/conflict_of_interest/" TargetMode="External"/><Relationship Id="rId27" Type="http://schemas.openxmlformats.org/officeDocument/2006/relationships/hyperlink" Target="http://www.nsf.gov/pubs/policydocs/pappguide/nsf13001/aag_4.jsp"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AEAC-2061-F14E-9A82-CBFCAD68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_UniversityPolicyTemplate2024.dotx</Template>
  <TotalTime>1</TotalTime>
  <Pages>5</Pages>
  <Words>902</Words>
  <Characters>6514</Characters>
  <Application>Microsoft Office Word</Application>
  <DocSecurity>0</DocSecurity>
  <Lines>54</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Arndt</dc:creator>
  <cp:keywords/>
  <dc:description/>
  <cp:lastModifiedBy>Arndt, Justin</cp:lastModifiedBy>
  <cp:revision>2</cp:revision>
  <cp:lastPrinted>2024-02-12T19:00:00Z</cp:lastPrinted>
  <dcterms:created xsi:type="dcterms:W3CDTF">2024-05-29T18:19:00Z</dcterms:created>
  <dcterms:modified xsi:type="dcterms:W3CDTF">2024-05-29T18:19:00Z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41b813552244f8700e0fdc65b12194f2d870948049bfc4b4d0d184c7a25df446</vt:lpwstr>
  </property>
</Properties>
</file>