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95A5" w14:textId="77777777" w:rsidR="00BC56DE" w:rsidRDefault="00BC56DE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5C9BC59" w14:textId="77777777" w:rsidR="00BC56DE" w:rsidRDefault="00BC56DE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7211111" w14:textId="690EBF31" w:rsidR="00091397" w:rsidRPr="00316445" w:rsidRDefault="002D5FCF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316445">
        <w:rPr>
          <w:rFonts w:ascii="Times New Roman" w:hAnsi="Times New Roman" w:cs="Times New Roman"/>
          <w:b/>
          <w:bCs/>
          <w:i/>
          <w:iCs/>
          <w:u w:val="single"/>
        </w:rPr>
        <w:t>Toolkit contents</w:t>
      </w:r>
    </w:p>
    <w:p w14:paraId="0C12939D" w14:textId="4FA0113A" w:rsidR="00F5439F" w:rsidRPr="00F5439F" w:rsidRDefault="00F5439F" w:rsidP="00F543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1. Flow meter: measure</w:t>
      </w:r>
      <w:r w:rsidR="002D5FCF"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</w:t>
      </w:r>
      <w:r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volumetric flow of brewery liquids over time</w:t>
      </w:r>
      <w:r w:rsidR="002D5FCF"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(t</w:t>
      </w:r>
      <w:r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ypically gallons or barrels </w:t>
      </w:r>
      <w:r w:rsidR="002D5FCF"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[</w:t>
      </w:r>
      <w:r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31 gallons per barrel</w:t>
      </w:r>
      <w:r w:rsidR="002D5FCF"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]</w:t>
      </w:r>
      <w:r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per min or hour</w:t>
      </w:r>
      <w:r w:rsidR="002D5FCF"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  <w:r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. </w:t>
      </w:r>
      <w:r w:rsidR="002D5FCF"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can be used</w:t>
      </w:r>
      <w:r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to determine liquid volume in tanks</w:t>
      </w:r>
      <w:r w:rsidR="002D5FCF"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when</w:t>
      </w:r>
      <w:r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vessel may be closed or not have volume graduations.</w:t>
      </w:r>
    </w:p>
    <w:p w14:paraId="3FB5979F" w14:textId="77777777" w:rsidR="00F5439F" w:rsidRPr="00F5439F" w:rsidRDefault="00F5439F" w:rsidP="00F543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0A876066" w14:textId="03565C66" w:rsidR="00F5439F" w:rsidRPr="00F5439F" w:rsidRDefault="002D5FCF" w:rsidP="00F543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</w:t>
      </w:r>
      <w:r w:rsidR="00F5439F"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. </w:t>
      </w:r>
      <w:r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Stopwatch</w:t>
      </w:r>
      <w:r w:rsidR="00F5439F"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: accurate device for measuring passage of time. Used in conjunction with the flow meter or multi meter. Can also be used to determine cycle time for processes. </w:t>
      </w:r>
    </w:p>
    <w:p w14:paraId="0689D2F2" w14:textId="77777777" w:rsidR="00F5439F" w:rsidRPr="00F5439F" w:rsidRDefault="00F5439F" w:rsidP="00F543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06E2FA1" w14:textId="4857DE8C" w:rsidR="00F5439F" w:rsidRPr="00F5439F" w:rsidRDefault="002D5FCF" w:rsidP="00F543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3</w:t>
      </w:r>
      <w:r w:rsidR="00F5439F"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 Scale: used for measuring ingredients or waste products (spent yeast, hob trub, etc.) to determine side-streaming amounts.</w:t>
      </w:r>
      <w:r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There are two scales included with the toolkit: one larger scale for bigger volume wastes like spent yeast, and a smaller scale to measure lower volume items such as hop oil, cleaning chemicals, etc. </w:t>
      </w:r>
    </w:p>
    <w:p w14:paraId="4E2629A6" w14:textId="77777777" w:rsidR="00F5439F" w:rsidRPr="00F5439F" w:rsidRDefault="00F5439F" w:rsidP="00F543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918B061" w14:textId="39E786C6" w:rsidR="00F5439F" w:rsidRPr="00F5439F" w:rsidRDefault="002D5FCF" w:rsidP="00F543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</w:t>
      </w:r>
      <w:r w:rsidR="00F5439F"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 Graduated bucket: used in conjunction with the scale</w:t>
      </w:r>
      <w:r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to measure process waste</w:t>
      </w:r>
      <w:r w:rsidR="00F5439F"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3333425F" w14:textId="77777777" w:rsidR="00F5439F" w:rsidRPr="00F5439F" w:rsidRDefault="00F5439F" w:rsidP="00F543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5085F4C7" w14:textId="022A2B88" w:rsidR="00F5439F" w:rsidRPr="00316445" w:rsidRDefault="002D5FCF" w:rsidP="00F543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5</w:t>
      </w:r>
      <w:r w:rsidR="00F5439F"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. Flow meter adapters: used with the flow meter to size up or down the connection size to ensure the flow meter can connect to most brewery pipes. </w:t>
      </w:r>
    </w:p>
    <w:p w14:paraId="7E7BDC83" w14:textId="77777777" w:rsidR="002D5FCF" w:rsidRPr="00316445" w:rsidRDefault="002D5FCF" w:rsidP="00F543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1511E746" w14:textId="0B6248FA" w:rsidR="002D5FCF" w:rsidRPr="00F5439F" w:rsidRDefault="002D5FCF" w:rsidP="002D5FC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Optional: If you want to calculate peak demand from a motor/pump, you could (or ask an electrician to) use a m</w:t>
      </w:r>
      <w:r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ulti-meter</w:t>
      </w:r>
      <w:r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which is a</w:t>
      </w:r>
      <w:r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standard</w:t>
      </w:r>
      <w:r w:rsidRPr="00F543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device for measuring voltage, amperage, or resistance of electrical circuits. </w:t>
      </w:r>
      <w:r w:rsidRPr="0031644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We opted not to include or require use of a multi-meter due to safety concerns of the highly technical nature of using electrical equipment in equipment that by nature will be wet and poses a risk of electrocution. </w:t>
      </w:r>
    </w:p>
    <w:p w14:paraId="42DA4298" w14:textId="77777777" w:rsidR="002D5FCF" w:rsidRDefault="002D5FCF" w:rsidP="00F543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272EE6" w14:textId="19B68BA4" w:rsidR="002D5FCF" w:rsidRPr="002D5FCF" w:rsidRDefault="002D5FCF" w:rsidP="002D5F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2D5FCF">
        <w:rPr>
          <w:rFonts w:ascii="Times New Roman" w:eastAsia="Times New Roman" w:hAnsi="Times New Roman" w:cs="Times New Roman"/>
          <w:kern w:val="0"/>
          <w14:ligatures w14:val="none"/>
        </w:rPr>
        <w:t xml:space="preserve">easuring process waste will help breweries identify waste that has the potential to be side-streamed, such as high BOD and COD items like hops and yeast that cause unnecessary stress on wastewater treatment facilities. </w:t>
      </w:r>
    </w:p>
    <w:p w14:paraId="3210AC69" w14:textId="77777777" w:rsidR="002D5FCF" w:rsidRDefault="002D5FCF" w:rsidP="00F543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3BC86E" w14:textId="77777777" w:rsidR="002D5FCF" w:rsidRPr="00F5439F" w:rsidRDefault="002D5FCF" w:rsidP="00F543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D02162" w14:textId="77777777" w:rsidR="00316445" w:rsidRDefault="00316445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6D0A54C9" w14:textId="77777777" w:rsidR="00BC56DE" w:rsidRDefault="00BC56DE" w:rsidP="002D5FCF">
      <w:pPr>
        <w:rPr>
          <w:rFonts w:ascii="Times New Roman" w:hAnsi="Times New Roman" w:cs="Times New Roman"/>
          <w:b/>
          <w:bCs/>
          <w:u w:val="single"/>
        </w:rPr>
      </w:pPr>
    </w:p>
    <w:p w14:paraId="44EA87F6" w14:textId="77777777" w:rsidR="00BC56DE" w:rsidRDefault="00BC56DE" w:rsidP="002D5FCF">
      <w:pPr>
        <w:rPr>
          <w:rFonts w:ascii="Times New Roman" w:hAnsi="Times New Roman" w:cs="Times New Roman"/>
          <w:b/>
          <w:bCs/>
          <w:u w:val="single"/>
        </w:rPr>
      </w:pPr>
    </w:p>
    <w:p w14:paraId="20C059FF" w14:textId="406384CD" w:rsidR="002D5FCF" w:rsidRPr="002D5FCF" w:rsidRDefault="002D5FCF" w:rsidP="002D5FCF">
      <w:pPr>
        <w:rPr>
          <w:rFonts w:ascii="Times New Roman" w:hAnsi="Times New Roman" w:cs="Times New Roman"/>
        </w:rPr>
      </w:pPr>
      <w:r w:rsidRPr="002D5FCF">
        <w:rPr>
          <w:rFonts w:ascii="Times New Roman" w:hAnsi="Times New Roman" w:cs="Times New Roman"/>
          <w:b/>
          <w:bCs/>
          <w:u w:val="single"/>
        </w:rPr>
        <w:t>How to use a flow meter:</w:t>
      </w:r>
      <w:r w:rsidRPr="002D5FCF">
        <w:rPr>
          <w:rFonts w:ascii="Times New Roman" w:hAnsi="Times New Roman" w:cs="Times New Roman"/>
        </w:rPr>
        <w:t xml:space="preserve"> (this is the </w:t>
      </w:r>
      <w:r>
        <w:rPr>
          <w:rFonts w:ascii="Times New Roman" w:hAnsi="Times New Roman" w:cs="Times New Roman"/>
        </w:rPr>
        <w:t>specific flow meter included in the toolkit</w:t>
      </w:r>
      <w:r w:rsidRPr="002D5FCF">
        <w:rPr>
          <w:rFonts w:ascii="Times New Roman" w:hAnsi="Times New Roman" w:cs="Times New Roman"/>
        </w:rPr>
        <w:t xml:space="preserve">: </w:t>
      </w:r>
      <w:hyperlink r:id="rId6" w:history="1">
        <w:r w:rsidRPr="002D5FCF">
          <w:rPr>
            <w:rStyle w:val="Hyperlink"/>
            <w:rFonts w:ascii="Times New Roman" w:hAnsi="Times New Roman" w:cs="Times New Roman"/>
          </w:rPr>
          <w:t>https://www.gwkent.com/gpi-turb</w:t>
        </w:r>
        <w:r w:rsidRPr="002D5FCF">
          <w:rPr>
            <w:rStyle w:val="Hyperlink"/>
            <w:rFonts w:ascii="Times New Roman" w:hAnsi="Times New Roman" w:cs="Times New Roman"/>
          </w:rPr>
          <w:t>i</w:t>
        </w:r>
        <w:r w:rsidRPr="002D5FCF">
          <w:rPr>
            <w:rStyle w:val="Hyperlink"/>
            <w:rFonts w:ascii="Times New Roman" w:hAnsi="Times New Roman" w:cs="Times New Roman"/>
          </w:rPr>
          <w:t>ne-flow-meter-1-5-tc-1-turbine.html</w:t>
        </w:r>
      </w:hyperlink>
      <w:r w:rsidRPr="002D5FCF">
        <w:rPr>
          <w:rFonts w:ascii="Times New Roman" w:hAnsi="Times New Roman" w:cs="Times New Roman"/>
        </w:rPr>
        <w:t xml:space="preserve">) </w:t>
      </w:r>
    </w:p>
    <w:p w14:paraId="26A8E42B" w14:textId="26AFC058" w:rsidR="002D5FCF" w:rsidRPr="002D5FCF" w:rsidRDefault="002D5FCF" w:rsidP="002D5FCF">
      <w:pPr>
        <w:pStyle w:val="whitespace-normal"/>
      </w:pPr>
      <w:r w:rsidRPr="002D5FCF">
        <w:rPr>
          <w:rStyle w:val="Strong"/>
          <w:rFonts w:eastAsiaTheme="majorEastAsia"/>
        </w:rPr>
        <w:t>Installation:</w:t>
      </w:r>
      <w:r w:rsidRPr="002D5FCF">
        <w:t xml:space="preserve"> Mount your flow meter in a straight pipe section with </w:t>
      </w:r>
      <w:r>
        <w:t>sufficient space</w:t>
      </w:r>
      <w:r w:rsidRPr="002D5FCF">
        <w:t xml:space="preserve"> upstream and</w:t>
      </w:r>
      <w:r>
        <w:t xml:space="preserve"> </w:t>
      </w:r>
      <w:r w:rsidRPr="002D5FCF">
        <w:t>downstream of any bends, valves, or fittings. This eliminates turbulence that skews readings. Install with the flow direction arrow pointing correctly</w:t>
      </w:r>
      <w:r>
        <w:t>.</w:t>
      </w:r>
    </w:p>
    <w:p w14:paraId="38461E69" w14:textId="77777777" w:rsidR="002D5FCF" w:rsidRPr="002D5FCF" w:rsidRDefault="002D5FCF" w:rsidP="002D5FCF">
      <w:pPr>
        <w:pStyle w:val="whitespace-normal"/>
      </w:pPr>
      <w:r w:rsidRPr="002D5FCF">
        <w:t>For liquid lines, mount horizontally or with flow upward to prevent air entrapment. Never install at the highest point of your piping where gas can collect.</w:t>
      </w:r>
    </w:p>
    <w:p w14:paraId="75098559" w14:textId="1902D437" w:rsidR="002D5FCF" w:rsidRPr="002D5FCF" w:rsidRDefault="002D5FCF" w:rsidP="002D5FCF">
      <w:pPr>
        <w:pStyle w:val="whitespace-normal"/>
      </w:pPr>
      <w:r w:rsidRPr="002D5FCF">
        <w:rPr>
          <w:rStyle w:val="Strong"/>
          <w:rFonts w:eastAsiaTheme="majorEastAsia"/>
        </w:rPr>
        <w:t>Calibration &amp; Setup:</w:t>
      </w:r>
      <w:r w:rsidRPr="002D5FCF">
        <w:t xml:space="preserve"> Zero your meter with static liquid in the line - no </w:t>
      </w:r>
      <w:r>
        <w:t xml:space="preserve">active </w:t>
      </w:r>
      <w:r w:rsidRPr="002D5FCF">
        <w:t xml:space="preserve">flow, but </w:t>
      </w:r>
      <w:r>
        <w:t>with a full line</w:t>
      </w:r>
      <w:r w:rsidRPr="002D5FCF">
        <w:t>. Set your totalizer to match batch requirements. Program density compensation if your meter requires it (specific gravity changes throughout fermentation affect some meter types).</w:t>
      </w:r>
    </w:p>
    <w:p w14:paraId="094D940F" w14:textId="77777777" w:rsidR="002D5FCF" w:rsidRPr="002D5FCF" w:rsidRDefault="002D5FCF" w:rsidP="002D5FCF">
      <w:pPr>
        <w:pStyle w:val="whitespace-normal"/>
      </w:pPr>
      <w:r w:rsidRPr="002D5FCF">
        <w:t>Most modern meters have 4-20mA output signals. Calibrate your display/control system to read actual flow rates, not just electrical signals.</w:t>
      </w:r>
    </w:p>
    <w:p w14:paraId="0035A625" w14:textId="77777777" w:rsidR="002D5FCF" w:rsidRPr="002D5FCF" w:rsidRDefault="002D5FCF" w:rsidP="002D5FCF">
      <w:pPr>
        <w:pStyle w:val="whitespace-normal"/>
      </w:pPr>
      <w:r w:rsidRPr="002D5FCF">
        <w:rPr>
          <w:rStyle w:val="Strong"/>
          <w:rFonts w:eastAsiaTheme="majorEastAsia"/>
        </w:rPr>
        <w:t>Operational Best Practices:</w:t>
      </w:r>
      <w:r w:rsidRPr="002D5FCF">
        <w:t xml:space="preserve"> Always purge air from lines before flow measurement begins - even small bubbles create erratic readings. Start flows gradually to avoid pressure surges that damage sensitive components.</w:t>
      </w:r>
    </w:p>
    <w:p w14:paraId="253390BE" w14:textId="77777777" w:rsidR="002D5FCF" w:rsidRPr="002D5FCF" w:rsidRDefault="002D5FCF" w:rsidP="002D5FCF">
      <w:pPr>
        <w:pStyle w:val="whitespace-normal"/>
      </w:pPr>
      <w:r w:rsidRPr="002D5FCF">
        <w:t xml:space="preserve">Monitor for fouling, especially with high-protein </w:t>
      </w:r>
      <w:proofErr w:type="spellStart"/>
      <w:r w:rsidRPr="002D5FCF">
        <w:t>worts</w:t>
      </w:r>
      <w:proofErr w:type="spellEnd"/>
      <w:r w:rsidRPr="002D5FCF">
        <w:t xml:space="preserve"> or dry-hopped beers. Declining accuracy often indicates buildup on sensor elements.</w:t>
      </w:r>
    </w:p>
    <w:p w14:paraId="46447E73" w14:textId="77777777" w:rsidR="002D5FCF" w:rsidRPr="002D5FCF" w:rsidRDefault="002D5FCF" w:rsidP="002D5FCF">
      <w:pPr>
        <w:pStyle w:val="whitespace-normal"/>
      </w:pPr>
      <w:r w:rsidRPr="002D5FCF">
        <w:t>For CIP operations, ensure your meter can handle cleaning chemicals and temperatures. Some electronic components need protection during aggressive cleaning cycles.</w:t>
      </w:r>
    </w:p>
    <w:p w14:paraId="4CB3D732" w14:textId="77777777" w:rsidR="002D5FCF" w:rsidRPr="002D5FCF" w:rsidRDefault="002D5FCF" w:rsidP="002D5FCF">
      <w:pPr>
        <w:pStyle w:val="whitespace-normal"/>
      </w:pPr>
      <w:r w:rsidRPr="002D5FCF">
        <w:rPr>
          <w:rStyle w:val="Strong"/>
          <w:rFonts w:eastAsiaTheme="majorEastAsia"/>
        </w:rPr>
        <w:t>Troubleshooting:</w:t>
      </w:r>
      <w:r w:rsidRPr="002D5FCF">
        <w:t xml:space="preserve"> Erratic readings usually mean air entrainment, electrical interference, or fouling. Steady but incorrect readings suggest calibration drift or density changes you haven't compensated for.</w:t>
      </w:r>
    </w:p>
    <w:p w14:paraId="2A5375B4" w14:textId="77777777" w:rsidR="002D5FCF" w:rsidRPr="002D5FCF" w:rsidRDefault="002D5FCF" w:rsidP="002D5FCF">
      <w:pPr>
        <w:pStyle w:val="whitespace-normal"/>
      </w:pPr>
      <w:r w:rsidRPr="002D5FCF">
        <w:rPr>
          <w:rStyle w:val="Strong"/>
          <w:rFonts w:eastAsiaTheme="majorEastAsia"/>
        </w:rPr>
        <w:t>Critical point:</w:t>
      </w:r>
      <w:r w:rsidRPr="002D5FCF">
        <w:t xml:space="preserve"> Flow meters measure volume, but brewers often need mass. Account for temperature and density variations, especially when transferring between vessels at different temperatures.</w:t>
      </w:r>
    </w:p>
    <w:p w14:paraId="422E83AE" w14:textId="77777777" w:rsidR="00F5439F" w:rsidRPr="002D5FCF" w:rsidRDefault="00F5439F">
      <w:pPr>
        <w:rPr>
          <w:rFonts w:ascii="Times New Roman" w:hAnsi="Times New Roman" w:cs="Times New Roman"/>
        </w:rPr>
      </w:pPr>
    </w:p>
    <w:p w14:paraId="589A1EF2" w14:textId="77777777" w:rsidR="00316445" w:rsidRDefault="00316445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56DE2B48" w14:textId="77777777" w:rsidR="00BC56DE" w:rsidRDefault="00BC56DE">
      <w:pPr>
        <w:rPr>
          <w:rFonts w:ascii="Times New Roman" w:hAnsi="Times New Roman" w:cs="Times New Roman"/>
          <w:b/>
          <w:bCs/>
          <w:u w:val="single"/>
        </w:rPr>
      </w:pPr>
    </w:p>
    <w:p w14:paraId="43AB8800" w14:textId="77777777" w:rsidR="00BC56DE" w:rsidRDefault="00BC56DE">
      <w:pPr>
        <w:rPr>
          <w:rFonts w:ascii="Times New Roman" w:hAnsi="Times New Roman" w:cs="Times New Roman"/>
          <w:b/>
          <w:bCs/>
          <w:u w:val="single"/>
        </w:rPr>
      </w:pPr>
    </w:p>
    <w:p w14:paraId="785D44D8" w14:textId="242F3FB3" w:rsidR="00F5439F" w:rsidRPr="002D5FCF" w:rsidRDefault="00F5439F">
      <w:pPr>
        <w:rPr>
          <w:rFonts w:ascii="Times New Roman" w:hAnsi="Times New Roman" w:cs="Times New Roman"/>
          <w:b/>
          <w:bCs/>
          <w:u w:val="single"/>
        </w:rPr>
      </w:pPr>
      <w:r w:rsidRPr="002D5FCF">
        <w:rPr>
          <w:rFonts w:ascii="Times New Roman" w:hAnsi="Times New Roman" w:cs="Times New Roman"/>
          <w:b/>
          <w:bCs/>
          <w:u w:val="single"/>
        </w:rPr>
        <w:t xml:space="preserve">Measuring process waste with a </w:t>
      </w:r>
      <w:hyperlink r:id="rId7" w:history="1">
        <w:r w:rsidRPr="002D5FCF">
          <w:rPr>
            <w:rStyle w:val="Hyperlink"/>
            <w:rFonts w:ascii="Times New Roman" w:hAnsi="Times New Roman" w:cs="Times New Roman"/>
            <w:b/>
            <w:bCs/>
          </w:rPr>
          <w:t>graduated bucket</w:t>
        </w:r>
      </w:hyperlink>
      <w:r w:rsidRPr="002D5FCF">
        <w:rPr>
          <w:rFonts w:ascii="Times New Roman" w:hAnsi="Times New Roman" w:cs="Times New Roman"/>
          <w:b/>
          <w:bCs/>
          <w:u w:val="single"/>
        </w:rPr>
        <w:t>:</w:t>
      </w:r>
    </w:p>
    <w:p w14:paraId="7CF80AAC" w14:textId="11725B11" w:rsidR="00F5439F" w:rsidRPr="002D5FCF" w:rsidRDefault="00A628D6" w:rsidP="00F5439F">
      <w:pPr>
        <w:pStyle w:val="whitespace-normal"/>
      </w:pPr>
      <w:r>
        <w:t>M</w:t>
      </w:r>
      <w:r w:rsidR="00F5439F" w:rsidRPr="002D5FCF">
        <w:t xml:space="preserve">easuring process waste using a graduated bucket </w:t>
      </w:r>
      <w:r>
        <w:t>is</w:t>
      </w:r>
      <w:r w:rsidR="00F5439F" w:rsidRPr="002D5FCF">
        <w:t xml:space="preserve"> one of the most fundamental skills for maintaining efficiency and quality control.</w:t>
      </w:r>
    </w:p>
    <w:p w14:paraId="52BE5DF9" w14:textId="77777777" w:rsidR="00F5439F" w:rsidRPr="002D5FCF" w:rsidRDefault="00F5439F" w:rsidP="00F5439F">
      <w:pPr>
        <w:pStyle w:val="whitespace-normal"/>
      </w:pPr>
      <w:r w:rsidRPr="002D5FCF">
        <w:rPr>
          <w:rStyle w:val="Strong"/>
          <w:rFonts w:eastAsiaTheme="majorEastAsia"/>
        </w:rPr>
        <w:t>Equipment Setup:</w:t>
      </w:r>
      <w:r w:rsidRPr="002D5FCF">
        <w:t xml:space="preserve"> First, ensure you have a properly calibrated graduated bucket (I recommend at least 5-gallon capacity with clear measurement markings). Clean and sanitize it thoroughly - any residue will throw off your measurements and potentially contaminate samples.</w:t>
      </w:r>
    </w:p>
    <w:p w14:paraId="6C27EC1A" w14:textId="77777777" w:rsidR="00F5439F" w:rsidRPr="002D5FCF" w:rsidRDefault="00F5439F" w:rsidP="00F5439F">
      <w:pPr>
        <w:pStyle w:val="whitespace-normal"/>
      </w:pPr>
      <w:r w:rsidRPr="002D5FCF">
        <w:rPr>
          <w:rStyle w:val="Strong"/>
          <w:rFonts w:eastAsiaTheme="majorEastAsia"/>
        </w:rPr>
        <w:t>Measurement Protocol:</w:t>
      </w:r>
    </w:p>
    <w:p w14:paraId="529988B2" w14:textId="77777777" w:rsidR="00F5439F" w:rsidRPr="002D5FCF" w:rsidRDefault="00F5439F" w:rsidP="00F5439F">
      <w:pPr>
        <w:pStyle w:val="whitespace-normal"/>
      </w:pPr>
      <w:r w:rsidRPr="002D5FCF">
        <w:rPr>
          <w:rStyle w:val="Strong"/>
          <w:rFonts w:eastAsiaTheme="majorEastAsia"/>
        </w:rPr>
        <w:t>Pre-Process Baseline:</w:t>
      </w:r>
      <w:r w:rsidRPr="002D5FCF">
        <w:t xml:space="preserve"> Before starting your brewing operation, record your initial volumes of wort, finished beer, or whatever liquid you're tracking. Document the starting temperature, as thermal expansion affects volume readings.</w:t>
      </w:r>
    </w:p>
    <w:p w14:paraId="671DFA0A" w14:textId="63F52BCC" w:rsidR="00F5439F" w:rsidRPr="002D5FCF" w:rsidRDefault="00F5439F" w:rsidP="00F5439F">
      <w:pPr>
        <w:pStyle w:val="whitespace-normal"/>
      </w:pPr>
      <w:r w:rsidRPr="002D5FCF">
        <w:rPr>
          <w:rStyle w:val="Strong"/>
          <w:rFonts w:eastAsiaTheme="majorEastAsia"/>
        </w:rPr>
        <w:t>Collection Technique:</w:t>
      </w:r>
      <w:r w:rsidRPr="002D5FCF">
        <w:t xml:space="preserve"> Position your graduated bucket to catch all waste streams - spillage during transfers, trub separation, yeast harvesting </w:t>
      </w:r>
      <w:r w:rsidR="00A628D6">
        <w:t xml:space="preserve">during </w:t>
      </w:r>
      <w:r w:rsidRPr="002D5FCF">
        <w:t>runoff, cleaning rinse water, and any rejected product. Don't forget the often-overlooked sources like sample pulls for testing and line purging.</w:t>
      </w:r>
    </w:p>
    <w:p w14:paraId="040E489F" w14:textId="6CF7171B" w:rsidR="00F5439F" w:rsidRPr="002D5FCF" w:rsidRDefault="00F5439F" w:rsidP="00F5439F">
      <w:pPr>
        <w:pStyle w:val="whitespace-normal"/>
      </w:pPr>
      <w:r w:rsidRPr="002D5FCF">
        <w:rPr>
          <w:rStyle w:val="Strong"/>
          <w:rFonts w:eastAsiaTheme="majorEastAsia"/>
        </w:rPr>
        <w:t>Reading Accuracy:</w:t>
      </w:r>
      <w:r w:rsidRPr="002D5FCF">
        <w:t xml:space="preserve"> Always read measurements at eye level with the meniscus (the curved surface of the liquid). Read from the bottom of the curve for clear liquids, </w:t>
      </w:r>
      <w:r w:rsidR="00A628D6">
        <w:t xml:space="preserve">and the </w:t>
      </w:r>
      <w:r w:rsidRPr="002D5FCF">
        <w:t>top for opaque ones. Take readings when the liquid has settled and isn't sloshing.</w:t>
      </w:r>
    </w:p>
    <w:p w14:paraId="3304C052" w14:textId="77777777" w:rsidR="00F5439F" w:rsidRPr="002D5FCF" w:rsidRDefault="00F5439F" w:rsidP="00F5439F">
      <w:pPr>
        <w:pStyle w:val="whitespace-normal"/>
      </w:pPr>
      <w:r w:rsidRPr="002D5FCF">
        <w:rPr>
          <w:rStyle w:val="Strong"/>
          <w:rFonts w:eastAsiaTheme="majorEastAsia"/>
        </w:rPr>
        <w:t>Temperature Compensation:</w:t>
      </w:r>
      <w:r w:rsidRPr="002D5FCF">
        <w:t xml:space="preserve"> Record the temperature of your waste liquid. Most graduated buckets are calibrated at 68°F (20°C). Significant temperature variations will affect volume accuracy by roughly 0.2% per 10°F difference.</w:t>
      </w:r>
    </w:p>
    <w:p w14:paraId="5852EB58" w14:textId="77777777" w:rsidR="00F5439F" w:rsidRPr="002D5FCF" w:rsidRDefault="00F5439F" w:rsidP="00F5439F">
      <w:pPr>
        <w:pStyle w:val="whitespace-normal"/>
      </w:pPr>
      <w:r w:rsidRPr="002D5FCF">
        <w:rPr>
          <w:rStyle w:val="Strong"/>
          <w:rFonts w:eastAsiaTheme="majorEastAsia"/>
        </w:rPr>
        <w:t>Documentation:</w:t>
      </w:r>
      <w:r w:rsidRPr="002D5FCF">
        <w:t xml:space="preserve"> Log each measurement immediately with timestamps, batch numbers, and waste source identification. Calculate your waste percentage: (Total Waste Volume / Total Input Volume) × 100.</w:t>
      </w:r>
    </w:p>
    <w:p w14:paraId="001B7BD8" w14:textId="77777777" w:rsidR="00F5439F" w:rsidRPr="002D5FCF" w:rsidRDefault="00F5439F" w:rsidP="00F5439F">
      <w:pPr>
        <w:pStyle w:val="whitespace-normal"/>
      </w:pPr>
      <w:r w:rsidRPr="002D5FCF">
        <w:rPr>
          <w:rStyle w:val="Strong"/>
          <w:rFonts w:eastAsiaTheme="majorEastAsia"/>
        </w:rPr>
        <w:t>Quality Breweries target under 3% total process waste.</w:t>
      </w:r>
      <w:r w:rsidRPr="002D5FCF">
        <w:t xml:space="preserve"> If you're consistently above 5%, investigate your transfer procedures, equipment seals, and handling techniques.</w:t>
      </w:r>
    </w:p>
    <w:p w14:paraId="442EA5F0" w14:textId="268D36E7" w:rsidR="00F5439F" w:rsidRPr="002D5FCF" w:rsidRDefault="00F5439F" w:rsidP="00BC56DE">
      <w:pPr>
        <w:pStyle w:val="whitespace-normal"/>
      </w:pPr>
      <w:r w:rsidRPr="002D5FCF">
        <w:t>The key is consistency in your measurement protocol - this data becomes invaluable for optimizing your brewing efficiency and identifying problem areas before they impact your bottom line.</w:t>
      </w:r>
    </w:p>
    <w:sectPr w:rsidR="00F5439F" w:rsidRPr="002D5F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1DB4" w14:textId="77777777" w:rsidR="00CB1093" w:rsidRDefault="00CB1093" w:rsidP="002D5FCF">
      <w:pPr>
        <w:spacing w:after="0" w:line="240" w:lineRule="auto"/>
      </w:pPr>
      <w:r>
        <w:separator/>
      </w:r>
    </w:p>
  </w:endnote>
  <w:endnote w:type="continuationSeparator" w:id="0">
    <w:p w14:paraId="23C9938E" w14:textId="77777777" w:rsidR="00CB1093" w:rsidRDefault="00CB1093" w:rsidP="002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D8E0" w14:textId="77777777" w:rsidR="00CB1093" w:rsidRDefault="00CB1093" w:rsidP="002D5FCF">
      <w:pPr>
        <w:spacing w:after="0" w:line="240" w:lineRule="auto"/>
      </w:pPr>
      <w:r>
        <w:separator/>
      </w:r>
    </w:p>
  </w:footnote>
  <w:footnote w:type="continuationSeparator" w:id="0">
    <w:p w14:paraId="115C2C56" w14:textId="77777777" w:rsidR="00CB1093" w:rsidRDefault="00CB1093" w:rsidP="002D5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5FD0" w14:textId="77777777" w:rsidR="002D5FCF" w:rsidRPr="002D5FCF" w:rsidRDefault="002D5FCF">
    <w:pPr>
      <w:pStyle w:val="Header"/>
      <w:rPr>
        <w:rFonts w:ascii="Times New Roman" w:hAnsi="Times New Roman" w:cs="Times New Roman"/>
      </w:rPr>
    </w:pPr>
    <w:r w:rsidRPr="002D5FCF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19344" wp14:editId="134BCCA2">
              <wp:simplePos x="0" y="0"/>
              <wp:positionH relativeFrom="page">
                <wp:posOffset>278605</wp:posOffset>
              </wp:positionH>
              <wp:positionV relativeFrom="page">
                <wp:posOffset>300038</wp:posOffset>
              </wp:positionV>
              <wp:extent cx="7179469" cy="528637"/>
              <wp:effectExtent l="0" t="0" r="0" b="508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9469" cy="528637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264AB9FF" w14:textId="7238203F" w:rsidR="002D5FCF" w:rsidRPr="002D5FCF" w:rsidRDefault="002D5FCF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2D5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Montana Pollution Prevention (MTP2) Sustainable Craft Brewery Certification Program:                                      Mobile Toolkit Instruction 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19344" id="Rectangle 25" o:spid="_x0000_s1026" alt="Title: Document Title" style="position:absolute;margin-left:21.95pt;margin-top:23.65pt;width:565.3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JASfgIAAGEFAAAOAAAAZHJzL2Uyb0RvYy54bWysVE1vGyEQvVfqf0Dcm7XdfNnKOrISpaoU&#13;&#10;JVaTKmfMgheJZShg77q/vgPsrtM06qGqD3iAN29m3s5wdd01muyF8wpMSacnE0qE4VApsy3p9+e7&#13;&#10;T5eU+MBMxTQYUdKD8PR6+fHDVWsXYgY16Eo4giTGL1pb0joEuygKz2vRMH8CVhi8lOAaFnDrtkXl&#13;&#10;WIvsjS5mk8l50YKrrAMuvMfT23xJl4lfSsHDo5ReBKJLirmFtLq0buJaLK/YYuuYrRXv02D/kEXD&#13;&#10;lMGgI9UtC4zsnPqDqlHcgQcZTjg0BUipuEg1YDXTyZtqnmpmRaoFxfF2lMn/P1r+sH+ya4cytNYv&#13;&#10;PJqxik66Jv5jfqRLYh1GsUQXCMfDi+nF/PR8TgnHu7PZ5fnni6hmcfS2zocvAhoSjZI6/BhJI7a/&#13;&#10;9yFDB0gM5kGr6k5pnTaxAcSNdmTP8NOFbtaT/4bSJmINRK9MGE+KYynJCgctIk6bb0ISVWHys5RI&#13;&#10;6rJjEMa5MGGar2pWiRz7bIK/IfqQVio0EUZmifFH7p5gQGaSgTtn2eOjq0hNOjpP/pZYdh49UmQw&#13;&#10;YXRulAH3HoHGqvrIGT+IlKWJKoVu0yEkmhuoDmtHHORp8ZbfKfyC98yHNXM4HjhIOPLhERepoS0p&#13;&#10;9BYlNbif751HPHYt3lLS4riV1P/YMSco0V8N9vN8enoa5zNt0HCvTzfDqdk1N4DtMMVHxfJkRmzQ&#13;&#10;gykdNC/4IqxiNLxihmPMkvLghs1NyOOPbwoXq1WC4SxaFu7Nk+WRPAobO/O5e2HO9u0bsPEfYBhJ&#13;&#10;tnjTxRkbPQ2sdgGkSi1+1LOXHOc49U7/5sSH4vU+oY4v4/IXAAAA//8DAFBLAwQUAAYACAAAACEA&#13;&#10;mn45z+AAAAAPAQAADwAAAGRycy9kb3ducmV2LnhtbExPyU7DMBC9I/EP1iBxo06bhkIap2IRQuVG&#13;&#10;C5zdeJpExOModhrz90xPcJlFb+YtxSbaTpxw8K0jBfNZAgKpcqalWsHH/uXmDoQPmozuHKGCH/Sw&#13;&#10;KS8vCp0bN9E7nnahFkxCPtcKmhD6XEpfNWi1n7keibGjG6wOvA61NIOemNx2cpEkt9Lqllih0T0+&#13;&#10;NVh970arYPp02+zRfWHcj68xWxzD27Y1Sl1fxec1l4c1iIAx/H3AOQP7h5KNHdxIxotOwTK950vu&#13;&#10;qxTEGZ+vlhmIA09pkoEsC/k/R/kLAAD//wMAUEsBAi0AFAAGAAgAAAAhALaDOJL+AAAA4QEAABMA&#13;&#10;AAAAAAAAAAAAAAAAAAAAAFtDb250ZW50X1R5cGVzXS54bWxQSwECLQAUAAYACAAAACEAOP0h/9YA&#13;&#10;AACUAQAACwAAAAAAAAAAAAAAAAAvAQAAX3JlbHMvLnJlbHNQSwECLQAUAAYACAAAACEAfrSQEn4C&#13;&#10;AABhBQAADgAAAAAAAAAAAAAAAAAuAgAAZHJzL2Uyb0RvYy54bWxQSwECLQAUAAYACAAAACEAmn45&#13;&#10;z+AAAAAPAQAADwAAAAAAAAAAAAAAAADYBAAAZHJzL2Rvd25yZXYueG1sUEsFBgAAAAAEAAQA8wAA&#13;&#10;AOUFAAAAAA==&#13;&#10;" fillcolor="#0e2841 [3215]" stroked="f" strokeweight="1pt">
              <v:textbox inset=",0,,0">
                <w:txbxContent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264AB9FF" w14:textId="7238203F" w:rsidR="002D5FCF" w:rsidRPr="002D5FCF" w:rsidRDefault="002D5FCF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 w:rsidRPr="002D5FCF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Montana Pollution Prevention (MTP2) Sustainable Craft Brewery Certification Program:                                      Mobile Toolkit Instruction Guide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1EBB2889" w14:textId="77777777" w:rsidR="002D5FCF" w:rsidRPr="002D5FCF" w:rsidRDefault="002D5FCF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9F"/>
    <w:rsid w:val="00091397"/>
    <w:rsid w:val="002A2BA2"/>
    <w:rsid w:val="002D5FCF"/>
    <w:rsid w:val="00316445"/>
    <w:rsid w:val="0032209C"/>
    <w:rsid w:val="003F1E5E"/>
    <w:rsid w:val="00914D95"/>
    <w:rsid w:val="00A06314"/>
    <w:rsid w:val="00A628D6"/>
    <w:rsid w:val="00BB38B0"/>
    <w:rsid w:val="00BC56DE"/>
    <w:rsid w:val="00CB1093"/>
    <w:rsid w:val="00F5439F"/>
    <w:rsid w:val="00F7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56C19"/>
  <w15:chartTrackingRefBased/>
  <w15:docId w15:val="{574538FA-8737-D741-ACAF-81EABAA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39F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al"/>
    <w:rsid w:val="00F5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5439F"/>
    <w:rPr>
      <w:b/>
      <w:bCs/>
    </w:rPr>
  </w:style>
  <w:style w:type="character" w:styleId="Hyperlink">
    <w:name w:val="Hyperlink"/>
    <w:basedOn w:val="DefaultParagraphFont"/>
    <w:uiPriority w:val="99"/>
    <w:unhideWhenUsed/>
    <w:rsid w:val="00F543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3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5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FCF"/>
  </w:style>
  <w:style w:type="paragraph" w:styleId="Footer">
    <w:name w:val="footer"/>
    <w:basedOn w:val="Normal"/>
    <w:link w:val="FooterChar"/>
    <w:uiPriority w:val="99"/>
    <w:unhideWhenUsed/>
    <w:rsid w:val="002D5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FCF"/>
  </w:style>
  <w:style w:type="paragraph" w:styleId="NoSpacing">
    <w:name w:val="No Spacing"/>
    <w:uiPriority w:val="1"/>
    <w:qFormat/>
    <w:rsid w:val="002D5FCF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il">
    <w:name w:val="il"/>
    <w:basedOn w:val="DefaultParagraphFont"/>
    <w:rsid w:val="002D5FCF"/>
  </w:style>
  <w:style w:type="character" w:styleId="FollowedHyperlink">
    <w:name w:val="FollowedHyperlink"/>
    <w:basedOn w:val="DefaultParagraphFont"/>
    <w:uiPriority w:val="99"/>
    <w:semiHidden/>
    <w:unhideWhenUsed/>
    <w:rsid w:val="002D5F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line.com/Product/Detail/S-24266/Pails/Graduated-Mixing-Pa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wkent.com/gpi-turbine-flow-meter-1-5-tc-1-turbine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Pollution Prevention (MTP2) Sustainable Craft Brewery Certification Program:                                      Mobile Toolkit Instruction Guide</dc:title>
  <dc:subject/>
  <dc:creator>Heather Higinbotham</dc:creator>
  <cp:keywords/>
  <dc:description/>
  <cp:lastModifiedBy>Heather Higinbotham</cp:lastModifiedBy>
  <cp:revision>8</cp:revision>
  <dcterms:created xsi:type="dcterms:W3CDTF">2025-09-21T19:24:00Z</dcterms:created>
  <dcterms:modified xsi:type="dcterms:W3CDTF">2025-10-01T04:09:00Z</dcterms:modified>
</cp:coreProperties>
</file>