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F659" w14:textId="609C4F23" w:rsidR="00063E6D" w:rsidRDefault="4645470F" w:rsidP="2946012C">
      <w:pPr>
        <w:rPr>
          <w:rFonts w:ascii="Cambria" w:eastAsia="Cambria" w:hAnsi="Cambria" w:cs="Cambria"/>
          <w:color w:val="000000" w:themeColor="text1"/>
          <w:sz w:val="22"/>
          <w:szCs w:val="22"/>
        </w:rPr>
      </w:pPr>
      <w:r w:rsidRPr="2946012C">
        <w:rPr>
          <w:rFonts w:ascii="Cambria" w:eastAsia="Cambria" w:hAnsi="Cambria" w:cs="Cambria"/>
          <w:b/>
          <w:bCs/>
          <w:color w:val="000000" w:themeColor="text1"/>
          <w:sz w:val="22"/>
          <w:szCs w:val="22"/>
        </w:rPr>
        <w:t>Advising Assessment Meeting Email Template</w:t>
      </w:r>
    </w:p>
    <w:p w14:paraId="2684548B" w14:textId="220BA04D" w:rsidR="00063E6D" w:rsidRDefault="4645470F" w:rsidP="2946012C">
      <w:pPr>
        <w:spacing w:before="240" w:after="240" w:line="276" w:lineRule="auto"/>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 xml:space="preserve">(Process note: Please share the </w:t>
      </w:r>
      <w:proofErr w:type="gramStart"/>
      <w:r w:rsidRPr="2946012C">
        <w:rPr>
          <w:rFonts w:ascii="Cambria" w:eastAsia="Cambria" w:hAnsi="Cambria" w:cs="Cambria"/>
          <w:color w:val="000000" w:themeColor="text1"/>
          <w:sz w:val="22"/>
          <w:szCs w:val="22"/>
        </w:rPr>
        <w:t>information under</w:t>
      </w:r>
      <w:proofErr w:type="gramEnd"/>
      <w:r w:rsidRPr="2946012C">
        <w:rPr>
          <w:rFonts w:ascii="Cambria" w:eastAsia="Cambria" w:hAnsi="Cambria" w:cs="Cambria"/>
          <w:color w:val="000000" w:themeColor="text1"/>
          <w:sz w:val="22"/>
          <w:szCs w:val="22"/>
        </w:rPr>
        <w:t xml:space="preserve"> below with your team via an email with your department prior to the meeting.) </w:t>
      </w:r>
    </w:p>
    <w:p w14:paraId="66431D3B" w14:textId="475BB0AB" w:rsidR="00063E6D" w:rsidRDefault="4645470F" w:rsidP="2946012C">
      <w:pPr>
        <w:spacing w:before="240" w:after="240"/>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In recent years, Montana State University faculty and programs have made significant strides in assessing and improving academic programs to strengthen student learning and success. As part of this broader commitment to continuous improvement, the university is also working to better understand and assess the role advising plays in supporting student progress and outcomes. Academic advising is a critical component of the student experience, shaping how students navigate their programs, connect with campus resources, and develop the skills needed to take ownership of their academic paths.</w:t>
      </w:r>
    </w:p>
    <w:p w14:paraId="180836E9" w14:textId="222C2E7E" w:rsidR="00063E6D" w:rsidRDefault="4645470F" w:rsidP="2946012C">
      <w:pPr>
        <w:spacing w:before="240" w:after="240"/>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To support this effort, the Campus Advising Assessment Team (CAAT), with faculty representatives from each college and collaborative advising partners, developed a set of shared advising goals that reflect the contributions of advisors across the institution.</w:t>
      </w:r>
    </w:p>
    <w:p w14:paraId="56EA77D3" w14:textId="2E4DFF1D" w:rsidR="00063E6D" w:rsidRDefault="4645470F" w:rsidP="2946012C">
      <w:pPr>
        <w:spacing w:before="240" w:after="240"/>
        <w:rPr>
          <w:rFonts w:ascii="Cambria" w:eastAsia="Cambria" w:hAnsi="Cambria" w:cs="Cambria"/>
          <w:color w:val="D13438"/>
          <w:sz w:val="22"/>
          <w:szCs w:val="22"/>
        </w:rPr>
      </w:pPr>
      <w:r w:rsidRPr="2946012C">
        <w:rPr>
          <w:rFonts w:ascii="Cambria" w:eastAsia="Cambria" w:hAnsi="Cambria" w:cs="Cambria"/>
          <w:b/>
          <w:bCs/>
          <w:color w:val="000000" w:themeColor="text1"/>
          <w:sz w:val="22"/>
          <w:szCs w:val="22"/>
        </w:rPr>
        <w:t>Goal 1.</w:t>
      </w:r>
      <w:r w:rsidRPr="2946012C">
        <w:rPr>
          <w:rFonts w:ascii="Cambria" w:eastAsia="Cambria" w:hAnsi="Cambria" w:cs="Cambria"/>
          <w:color w:val="000000" w:themeColor="text1"/>
          <w:sz w:val="22"/>
          <w:szCs w:val="22"/>
        </w:rPr>
        <w:t xml:space="preserve"> Provide timely and effective </w:t>
      </w:r>
      <w:proofErr w:type="gramStart"/>
      <w:r w:rsidRPr="2946012C">
        <w:rPr>
          <w:rFonts w:ascii="Cambria" w:eastAsia="Cambria" w:hAnsi="Cambria" w:cs="Cambria"/>
          <w:color w:val="000000" w:themeColor="text1"/>
          <w:sz w:val="22"/>
          <w:szCs w:val="22"/>
        </w:rPr>
        <w:t>advising</w:t>
      </w:r>
      <w:proofErr w:type="gramEnd"/>
      <w:r w:rsidRPr="2946012C">
        <w:rPr>
          <w:rFonts w:ascii="Cambria" w:eastAsia="Cambria" w:hAnsi="Cambria" w:cs="Cambria"/>
          <w:color w:val="000000" w:themeColor="text1"/>
          <w:sz w:val="22"/>
          <w:szCs w:val="22"/>
        </w:rPr>
        <w:t xml:space="preserve"> communication.</w:t>
      </w:r>
      <w:r w:rsidR="004E1B89">
        <w:br/>
      </w:r>
      <w:r w:rsidRPr="2946012C">
        <w:rPr>
          <w:rFonts w:ascii="Cambria" w:eastAsia="Cambria" w:hAnsi="Cambria" w:cs="Cambria"/>
          <w:b/>
          <w:bCs/>
          <w:color w:val="000000" w:themeColor="text1"/>
          <w:sz w:val="22"/>
          <w:szCs w:val="22"/>
        </w:rPr>
        <w:t>Goal 2.</w:t>
      </w:r>
      <w:r w:rsidRPr="2946012C">
        <w:rPr>
          <w:rFonts w:ascii="Cambria" w:eastAsia="Cambria" w:hAnsi="Cambria" w:cs="Cambria"/>
          <w:color w:val="000000" w:themeColor="text1"/>
          <w:sz w:val="22"/>
          <w:szCs w:val="22"/>
        </w:rPr>
        <w:t xml:space="preserve"> Prioritize knowledgeable advising.</w:t>
      </w:r>
      <w:r w:rsidR="004E1B89">
        <w:br/>
      </w:r>
      <w:r w:rsidRPr="2946012C">
        <w:rPr>
          <w:rFonts w:ascii="Cambria" w:eastAsia="Cambria" w:hAnsi="Cambria" w:cs="Cambria"/>
          <w:b/>
          <w:bCs/>
          <w:color w:val="000000" w:themeColor="text1"/>
          <w:sz w:val="22"/>
          <w:szCs w:val="22"/>
        </w:rPr>
        <w:t>Goal 3.</w:t>
      </w:r>
      <w:r w:rsidRPr="2946012C">
        <w:rPr>
          <w:rFonts w:ascii="Cambria" w:eastAsia="Cambria" w:hAnsi="Cambria" w:cs="Cambria"/>
          <w:color w:val="000000" w:themeColor="text1"/>
          <w:sz w:val="22"/>
          <w:szCs w:val="22"/>
        </w:rPr>
        <w:t xml:space="preserve"> Provide student-centered, individualized guidance.</w:t>
      </w:r>
      <w:r w:rsidR="004E1B89">
        <w:br/>
      </w:r>
      <w:r w:rsidRPr="2946012C">
        <w:rPr>
          <w:rFonts w:ascii="Cambria" w:eastAsia="Cambria" w:hAnsi="Cambria" w:cs="Cambria"/>
          <w:b/>
          <w:bCs/>
          <w:color w:val="000000" w:themeColor="text1"/>
          <w:sz w:val="22"/>
          <w:szCs w:val="22"/>
        </w:rPr>
        <w:t>Goal 4.</w:t>
      </w:r>
      <w:r w:rsidRPr="2946012C">
        <w:rPr>
          <w:rFonts w:ascii="Cambria" w:eastAsia="Cambria" w:hAnsi="Cambria" w:cs="Cambria"/>
          <w:color w:val="000000" w:themeColor="text1"/>
          <w:sz w:val="22"/>
          <w:szCs w:val="22"/>
        </w:rPr>
        <w:t xml:space="preserve"> Foster student self-reliance.</w:t>
      </w:r>
    </w:p>
    <w:p w14:paraId="11B31BE6" w14:textId="7048D731" w:rsidR="00063E6D" w:rsidRDefault="4645470F" w:rsidP="2946012C">
      <w:pPr>
        <w:spacing w:before="240" w:after="240"/>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The overarching goal is to assess advising practices and goals on an ongoing basis using a combination of student feedback, advising metrics, and program-level insights (such as retention, graduation, adequate progress, and time-to-degree rates) to continuously improve advising at MSU.</w:t>
      </w:r>
    </w:p>
    <w:p w14:paraId="08E7DDCC" w14:textId="728F3E77" w:rsidR="00063E6D" w:rsidRDefault="4645470F" w:rsidP="2946012C">
      <w:pPr>
        <w:spacing w:before="240" w:after="240"/>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This effort is not intended to evaluate individual advisors or advising units, but rather to enhance advising practices across the institution. The aim is to identify strengths, highlight and share effective approaches already in use, and determine where additional support or coordination may improve the advising experience for students.</w:t>
      </w:r>
    </w:p>
    <w:p w14:paraId="1B581B97" w14:textId="3283A728" w:rsidR="00063E6D" w:rsidRDefault="4645470F" w:rsidP="2946012C">
      <w:pPr>
        <w:spacing w:before="240" w:after="240"/>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Building on the foundational work completed last year to identify shared advising goals and document existing practices, we are now moving into the first year of advising assessment. In this phase, programs and advising units are asked to identify the metrics they will use to assess advising in relation to the shared goals and begin developing approaches to measure progress on those goals. Your responses will help establish a baseline understanding of advising practices and support the development of a sustainable advising assessment process across MSU.</w:t>
      </w:r>
    </w:p>
    <w:p w14:paraId="4FACE232" w14:textId="094A9F7C" w:rsidR="00063E6D" w:rsidRDefault="4645470F" w:rsidP="2946012C">
      <w:pPr>
        <w:spacing w:before="240" w:after="240"/>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 xml:space="preserve">To guide discussion aimed </w:t>
      </w:r>
      <w:proofErr w:type="gramStart"/>
      <w:r w:rsidRPr="2946012C">
        <w:rPr>
          <w:rFonts w:ascii="Cambria" w:eastAsia="Cambria" w:hAnsi="Cambria" w:cs="Cambria"/>
          <w:color w:val="000000" w:themeColor="text1"/>
          <w:sz w:val="22"/>
          <w:szCs w:val="22"/>
        </w:rPr>
        <w:t>toward</w:t>
      </w:r>
      <w:proofErr w:type="gramEnd"/>
      <w:r w:rsidRPr="2946012C">
        <w:rPr>
          <w:rFonts w:ascii="Cambria" w:eastAsia="Cambria" w:hAnsi="Cambria" w:cs="Cambria"/>
          <w:color w:val="000000" w:themeColor="text1"/>
          <w:sz w:val="22"/>
          <w:szCs w:val="22"/>
        </w:rPr>
        <w:t xml:space="preserve"> identifying metrics to measure [our unit’s] selected advising goal, we will discuss the following at [MEETING].</w:t>
      </w:r>
    </w:p>
    <w:p w14:paraId="3520296A" w14:textId="613883F5" w:rsidR="00063E6D" w:rsidRDefault="4645470F" w:rsidP="2946012C">
      <w:pPr>
        <w:spacing w:before="240" w:after="240"/>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 xml:space="preserve">Our chosen goal for focus this year is: </w:t>
      </w:r>
    </w:p>
    <w:p w14:paraId="285A29CD" w14:textId="1BA6EBC7" w:rsidR="00063E6D" w:rsidRDefault="4645470F" w:rsidP="2946012C">
      <w:pPr>
        <w:pStyle w:val="ListParagraph"/>
        <w:numPr>
          <w:ilvl w:val="0"/>
          <w:numId w:val="1"/>
        </w:numPr>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What are different ways we could assess our chosen goal?</w:t>
      </w:r>
    </w:p>
    <w:p w14:paraId="604AA979" w14:textId="4ADE90CB" w:rsidR="00063E6D" w:rsidRDefault="4645470F" w:rsidP="2946012C">
      <w:pPr>
        <w:pStyle w:val="ListParagraph"/>
        <w:numPr>
          <w:ilvl w:val="0"/>
          <w:numId w:val="1"/>
        </w:numPr>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What kind of data could we collect to measure progress on this goal?</w:t>
      </w:r>
    </w:p>
    <w:p w14:paraId="420C1436" w14:textId="1DCA68E3" w:rsidR="00063E6D" w:rsidRDefault="4645470F" w:rsidP="2946012C">
      <w:pPr>
        <w:pStyle w:val="ListParagraph"/>
        <w:numPr>
          <w:ilvl w:val="0"/>
          <w:numId w:val="1"/>
        </w:numPr>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lastRenderedPageBreak/>
        <w:t>Who could collect each form of that data?</w:t>
      </w:r>
    </w:p>
    <w:p w14:paraId="343D18CF" w14:textId="0537325F" w:rsidR="00063E6D" w:rsidRDefault="4645470F" w:rsidP="2946012C">
      <w:pPr>
        <w:pStyle w:val="ListParagraph"/>
        <w:numPr>
          <w:ilvl w:val="0"/>
          <w:numId w:val="1"/>
        </w:numPr>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What processes/context is your unit doing already that this effort can integrate into?</w:t>
      </w:r>
    </w:p>
    <w:p w14:paraId="03CC3AAA" w14:textId="1DE0A729" w:rsidR="00063E6D" w:rsidRDefault="4645470F" w:rsidP="2946012C">
      <w:pPr>
        <w:rPr>
          <w:rFonts w:ascii="Cambria" w:eastAsia="Cambria" w:hAnsi="Cambria" w:cs="Cambria"/>
          <w:color w:val="000000" w:themeColor="text1"/>
          <w:sz w:val="22"/>
          <w:szCs w:val="22"/>
        </w:rPr>
      </w:pPr>
      <w:r w:rsidRPr="2946012C">
        <w:rPr>
          <w:rFonts w:ascii="Cambria" w:eastAsia="Cambria" w:hAnsi="Cambria" w:cs="Cambria"/>
          <w:color w:val="000000" w:themeColor="text1"/>
          <w:sz w:val="22"/>
          <w:szCs w:val="22"/>
        </w:rPr>
        <w:t xml:space="preserve">Please come to our meeting </w:t>
      </w:r>
      <w:proofErr w:type="gramStart"/>
      <w:r w:rsidRPr="2946012C">
        <w:rPr>
          <w:rFonts w:ascii="Cambria" w:eastAsia="Cambria" w:hAnsi="Cambria" w:cs="Cambria"/>
          <w:color w:val="000000" w:themeColor="text1"/>
          <w:sz w:val="22"/>
          <w:szCs w:val="22"/>
        </w:rPr>
        <w:t>on</w:t>
      </w:r>
      <w:proofErr w:type="gramEnd"/>
      <w:r w:rsidRPr="2946012C">
        <w:rPr>
          <w:rFonts w:ascii="Cambria" w:eastAsia="Cambria" w:hAnsi="Cambria" w:cs="Cambria"/>
          <w:color w:val="000000" w:themeColor="text1"/>
          <w:sz w:val="22"/>
          <w:szCs w:val="22"/>
        </w:rPr>
        <w:t xml:space="preserve"> [MEETING INFORMATION] ready to discuss these questions.</w:t>
      </w:r>
    </w:p>
    <w:p w14:paraId="2C078E63" w14:textId="0E24D50B" w:rsidR="00063E6D" w:rsidRDefault="00063E6D"/>
    <w:sectPr w:rsidR="00063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0D468"/>
    <w:multiLevelType w:val="hybridMultilevel"/>
    <w:tmpl w:val="BF5A98F2"/>
    <w:lvl w:ilvl="0" w:tplc="E168D69E">
      <w:start w:val="1"/>
      <w:numFmt w:val="decimal"/>
      <w:lvlText w:val="%1."/>
      <w:lvlJc w:val="left"/>
      <w:pPr>
        <w:ind w:left="720" w:hanging="360"/>
      </w:pPr>
    </w:lvl>
    <w:lvl w:ilvl="1" w:tplc="0930B64C">
      <w:start w:val="1"/>
      <w:numFmt w:val="lowerLetter"/>
      <w:lvlText w:val="%2."/>
      <w:lvlJc w:val="left"/>
      <w:pPr>
        <w:ind w:left="1440" w:hanging="360"/>
      </w:pPr>
    </w:lvl>
    <w:lvl w:ilvl="2" w:tplc="032E6372">
      <w:start w:val="1"/>
      <w:numFmt w:val="lowerRoman"/>
      <w:lvlText w:val="%3."/>
      <w:lvlJc w:val="right"/>
      <w:pPr>
        <w:ind w:left="2160" w:hanging="180"/>
      </w:pPr>
    </w:lvl>
    <w:lvl w:ilvl="3" w:tplc="6960F6C6">
      <w:start w:val="1"/>
      <w:numFmt w:val="decimal"/>
      <w:lvlText w:val="%4."/>
      <w:lvlJc w:val="left"/>
      <w:pPr>
        <w:ind w:left="2880" w:hanging="360"/>
      </w:pPr>
    </w:lvl>
    <w:lvl w:ilvl="4" w:tplc="98963144">
      <w:start w:val="1"/>
      <w:numFmt w:val="lowerLetter"/>
      <w:lvlText w:val="%5."/>
      <w:lvlJc w:val="left"/>
      <w:pPr>
        <w:ind w:left="3600" w:hanging="360"/>
      </w:pPr>
    </w:lvl>
    <w:lvl w:ilvl="5" w:tplc="5AD6223A">
      <w:start w:val="1"/>
      <w:numFmt w:val="lowerRoman"/>
      <w:lvlText w:val="%6."/>
      <w:lvlJc w:val="right"/>
      <w:pPr>
        <w:ind w:left="4320" w:hanging="180"/>
      </w:pPr>
    </w:lvl>
    <w:lvl w:ilvl="6" w:tplc="54DE5EA4">
      <w:start w:val="1"/>
      <w:numFmt w:val="decimal"/>
      <w:lvlText w:val="%7."/>
      <w:lvlJc w:val="left"/>
      <w:pPr>
        <w:ind w:left="5040" w:hanging="360"/>
      </w:pPr>
    </w:lvl>
    <w:lvl w:ilvl="7" w:tplc="1D72E524">
      <w:start w:val="1"/>
      <w:numFmt w:val="lowerLetter"/>
      <w:lvlText w:val="%8."/>
      <w:lvlJc w:val="left"/>
      <w:pPr>
        <w:ind w:left="5760" w:hanging="360"/>
      </w:pPr>
    </w:lvl>
    <w:lvl w:ilvl="8" w:tplc="3DF8A6BC">
      <w:start w:val="1"/>
      <w:numFmt w:val="lowerRoman"/>
      <w:lvlText w:val="%9."/>
      <w:lvlJc w:val="right"/>
      <w:pPr>
        <w:ind w:left="6480" w:hanging="180"/>
      </w:pPr>
    </w:lvl>
  </w:abstractNum>
  <w:num w:numId="1" w16cid:durableId="193894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8AF107"/>
    <w:rsid w:val="00063E6D"/>
    <w:rsid w:val="00510AC8"/>
    <w:rsid w:val="00F02641"/>
    <w:rsid w:val="058AF107"/>
    <w:rsid w:val="2946012C"/>
    <w:rsid w:val="4645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83A6"/>
  <w15:chartTrackingRefBased/>
  <w15:docId w15:val="{844DEF57-C733-4B2E-996F-D4943FFE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D972514B29F41853954E65F1068C8" ma:contentTypeVersion="3" ma:contentTypeDescription="Create a new document." ma:contentTypeScope="" ma:versionID="67e8b4048f758c41dc4344270b74633b">
  <xsd:schema xmlns:xsd="http://www.w3.org/2001/XMLSchema" xmlns:xs="http://www.w3.org/2001/XMLSchema" xmlns:p="http://schemas.microsoft.com/office/2006/metadata/properties" xmlns:ns2="a99d5f1c-cfdd-44ea-a8dd-785a86efb500" targetNamespace="http://schemas.microsoft.com/office/2006/metadata/properties" ma:root="true" ma:fieldsID="3a5703c59b8a04da0b819a21acd5dd48" ns2:_="">
    <xsd:import namespace="a99d5f1c-cfdd-44ea-a8dd-785a86efb5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d5f1c-cfdd-44ea-a8dd-785a86ef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AA4EF-0D51-44E8-AABF-D3FCC465BE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7FF393-96FB-46C0-9014-F0A8043BEC9C}">
  <ds:schemaRefs>
    <ds:schemaRef ds:uri="http://schemas.microsoft.com/sharepoint/v3/contenttype/forms"/>
  </ds:schemaRefs>
</ds:datastoreItem>
</file>

<file path=customXml/itemProps3.xml><?xml version="1.0" encoding="utf-8"?>
<ds:datastoreItem xmlns:ds="http://schemas.openxmlformats.org/officeDocument/2006/customXml" ds:itemID="{D571A826-E7EE-4E85-8C2D-1202BFD28AE3}"/>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Plymesser, Kathryn</dc:creator>
  <cp:keywords/>
  <dc:description/>
  <cp:lastModifiedBy>Dougher, Tracy</cp:lastModifiedBy>
  <cp:revision>2</cp:revision>
  <dcterms:created xsi:type="dcterms:W3CDTF">2026-05-01T16:41:00Z</dcterms:created>
  <dcterms:modified xsi:type="dcterms:W3CDTF">2026-05-12T15:28:00Z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0x010100567D972514B29F41853954E65F1068C8</vt:lpwstr>
  </property>
  <property fmtid="{D5CDD505-2E9C-101B-9397-08002B2CF9AE}" pid="3" name="Order">
    <vt:r8>19300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ies>
</file>