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CC581" w14:textId="31673C1A" w:rsidR="268FF966" w:rsidRDefault="268FF966" w:rsidP="49104A0D">
      <w:pPr>
        <w:pStyle w:val="Title"/>
        <w:widowControl w:val="0"/>
        <w:ind w:left="1861" w:right="1604"/>
        <w:jc w:val="center"/>
        <w:rPr>
          <w:rFonts w:ascii="Arial" w:eastAsia="Arial" w:hAnsi="Arial" w:cs="Arial"/>
          <w:sz w:val="24"/>
          <w:szCs w:val="24"/>
        </w:rPr>
      </w:pPr>
      <w:r w:rsidRPr="49104A0D">
        <w:rPr>
          <w:rFonts w:ascii="Times New Roman" w:eastAsia="Times New Roman" w:hAnsi="Times New Roman" w:cs="Times New Roman"/>
          <w:sz w:val="24"/>
          <w:szCs w:val="24"/>
        </w:rPr>
        <w:t>Human</w:t>
      </w:r>
      <w:r w:rsidR="009148FC" w:rsidRPr="49104A0D">
        <w:rPr>
          <w:rFonts w:ascii="Times New Roman" w:eastAsia="Times New Roman" w:hAnsi="Times New Roman" w:cs="Times New Roman"/>
          <w:sz w:val="24"/>
          <w:szCs w:val="24"/>
        </w:rPr>
        <w:t>e</w:t>
      </w:r>
      <w:r w:rsidRPr="49104A0D">
        <w:rPr>
          <w:rFonts w:ascii="Times New Roman" w:eastAsia="Times New Roman" w:hAnsi="Times New Roman" w:cs="Times New Roman"/>
          <w:sz w:val="24"/>
          <w:szCs w:val="24"/>
        </w:rPr>
        <w:t xml:space="preserve"> Endpoints Policy</w:t>
      </w:r>
    </w:p>
    <w:p w14:paraId="268FAE7B" w14:textId="399C9F8C" w:rsidR="17B358CC" w:rsidRDefault="17B358CC" w:rsidP="17B358CC">
      <w:pPr>
        <w:rPr>
          <w:rFonts w:eastAsia="Times New Roman" w:cs="Times New Roman"/>
        </w:rPr>
      </w:pPr>
    </w:p>
    <w:p w14:paraId="54EE92AC" w14:textId="33AACCA5" w:rsidR="00ED72AE" w:rsidRPr="002A223E" w:rsidRDefault="00ED72AE" w:rsidP="004B678F">
      <w:pPr>
        <w:pStyle w:val="Heading1"/>
      </w:pPr>
      <w:r w:rsidRPr="004B678F">
        <w:t>Purpose</w:t>
      </w:r>
    </w:p>
    <w:p w14:paraId="60D79806" w14:textId="45D8BD1B" w:rsidR="002E1E64" w:rsidRDefault="36EC5B90" w:rsidP="004B678F">
      <w:pPr>
        <w:pStyle w:val="Paragraph"/>
      </w:pPr>
      <w:r w:rsidRPr="59877F22">
        <w:t xml:space="preserve">The purpose of this guideline is to provide criteria for identifying and utilizing the earliest endpoints that are compatible with the scientific objective of research studies while preventing, </w:t>
      </w:r>
      <w:r w:rsidR="11CD7DF9" w:rsidRPr="59877F22">
        <w:t>minimizing,</w:t>
      </w:r>
      <w:r w:rsidRPr="59877F22">
        <w:t xml:space="preserve"> or alleviating any actual or potential pain, distress</w:t>
      </w:r>
      <w:r w:rsidR="0043713C">
        <w:t>,</w:t>
      </w:r>
      <w:r w:rsidRPr="59877F22">
        <w:t xml:space="preserve"> or discomfort to study animals.</w:t>
      </w:r>
    </w:p>
    <w:p w14:paraId="7ADD2D3F" w14:textId="77777777" w:rsidR="00AC212E" w:rsidRPr="006A5147" w:rsidRDefault="00AC212E" w:rsidP="59877F22">
      <w:pPr>
        <w:ind w:left="720"/>
        <w:rPr>
          <w:rFonts w:eastAsia="Times New Roman" w:cs="Times New Roman"/>
        </w:rPr>
      </w:pPr>
    </w:p>
    <w:p w14:paraId="3677250F" w14:textId="07B9BD0F" w:rsidR="00ED72AE" w:rsidRPr="006B3E86" w:rsidRDefault="00ED72AE" w:rsidP="008E61E9">
      <w:pPr>
        <w:pStyle w:val="Heading1"/>
      </w:pPr>
      <w:r w:rsidRPr="5780B554">
        <w:t>Scope</w:t>
      </w:r>
    </w:p>
    <w:p w14:paraId="6B91C329" w14:textId="4DE1CAAA" w:rsidR="33407D1F" w:rsidRDefault="33407D1F" w:rsidP="004B678F">
      <w:pPr>
        <w:pStyle w:val="Paragraph"/>
      </w:pPr>
      <w:r w:rsidRPr="59877F22">
        <w:t xml:space="preserve">This applies to all </w:t>
      </w:r>
      <w:r w:rsidR="722430F3" w:rsidRPr="59877F22">
        <w:t xml:space="preserve">animal users </w:t>
      </w:r>
      <w:r w:rsidR="14C9191F" w:rsidRPr="59877F22">
        <w:t>working</w:t>
      </w:r>
      <w:r w:rsidR="404447AE" w:rsidRPr="59877F22">
        <w:t xml:space="preserve"> under an </w:t>
      </w:r>
      <w:r w:rsidR="781D76AE" w:rsidRPr="59877F22">
        <w:t>A</w:t>
      </w:r>
      <w:r w:rsidR="404447AE" w:rsidRPr="59877F22">
        <w:t xml:space="preserve">ACUC approved </w:t>
      </w:r>
      <w:r w:rsidR="14C9191F" w:rsidRPr="59877F22">
        <w:t xml:space="preserve">protocol. </w:t>
      </w:r>
      <w:r w:rsidR="12FC64EE" w:rsidRPr="59877F22">
        <w:t xml:space="preserve">Principal Investigators </w:t>
      </w:r>
      <w:r w:rsidR="14C9191F" w:rsidRPr="59877F22">
        <w:t xml:space="preserve">are </w:t>
      </w:r>
      <w:r w:rsidR="12FC64EE" w:rsidRPr="59877F22">
        <w:t xml:space="preserve">responsible </w:t>
      </w:r>
      <w:r w:rsidR="722430F3" w:rsidRPr="59877F22">
        <w:t>for</w:t>
      </w:r>
      <w:r w:rsidR="14C9191F" w:rsidRPr="59877F22">
        <w:t xml:space="preserve"> ensuring st</w:t>
      </w:r>
      <w:r w:rsidR="666306D7" w:rsidRPr="59877F22">
        <w:t xml:space="preserve">aff are trained on the humane endpoints listed in </w:t>
      </w:r>
      <w:r w:rsidR="296F6CE9" w:rsidRPr="59877F22">
        <w:t>the protocol</w:t>
      </w:r>
      <w:r w:rsidR="476FB9DE" w:rsidRPr="59877F22">
        <w:t>.</w:t>
      </w:r>
    </w:p>
    <w:p w14:paraId="4CE0C761" w14:textId="1A6EC61F" w:rsidR="59877F22" w:rsidRDefault="59877F22" w:rsidP="59877F22">
      <w:pPr>
        <w:rPr>
          <w:rFonts w:ascii="Calibri" w:eastAsia="MS Mincho" w:hAnsi="Calibri" w:cs="Arial"/>
        </w:rPr>
      </w:pPr>
    </w:p>
    <w:p w14:paraId="5F5B1651" w14:textId="146FFE75" w:rsidR="007049E1" w:rsidRDefault="072167CD" w:rsidP="008E61E9">
      <w:pPr>
        <w:pStyle w:val="Heading1"/>
      </w:pPr>
      <w:r w:rsidRPr="59877F22">
        <w:t>Definitions</w:t>
      </w:r>
    </w:p>
    <w:p w14:paraId="0FEBAACB" w14:textId="03EA050E" w:rsidR="00B91F0A" w:rsidRDefault="61921B07" w:rsidP="004B678F">
      <w:pPr>
        <w:pStyle w:val="Paragraph"/>
      </w:pPr>
      <w:r w:rsidRPr="004B678F">
        <w:rPr>
          <w:b/>
          <w:bCs/>
        </w:rPr>
        <w:t>Humane Endpoint:</w:t>
      </w:r>
      <w:r w:rsidR="313FE69C" w:rsidRPr="59877F22">
        <w:t xml:space="preserve"> Humane endpoints refer to one or more predetermined physiological or behavioral signs that define the point at which </w:t>
      </w:r>
      <w:proofErr w:type="gramStart"/>
      <w:r w:rsidR="6796B839" w:rsidRPr="59877F22">
        <w:t>a research</w:t>
      </w:r>
      <w:proofErr w:type="gramEnd"/>
      <w:r w:rsidR="6796B839" w:rsidRPr="59877F22">
        <w:t xml:space="preserve"> or teaching</w:t>
      </w:r>
      <w:r w:rsidR="313FE69C" w:rsidRPr="59877F22">
        <w:t xml:space="preserve"> animal’s pain and/or distress is terminated, minimized</w:t>
      </w:r>
      <w:r w:rsidR="4E307070" w:rsidRPr="59877F22">
        <w:t>,</w:t>
      </w:r>
      <w:r w:rsidR="313FE69C" w:rsidRPr="59877F22">
        <w:t xml:space="preserve"> or reduced by taking actions such as euthanizing the animal, terminating a painful procedure or giving treatment to relieve pain and/or distress</w:t>
      </w:r>
      <w:r w:rsidR="54E3B43C" w:rsidRPr="59877F22">
        <w:t xml:space="preserve">. </w:t>
      </w:r>
    </w:p>
    <w:p w14:paraId="5CF4A8AE" w14:textId="30F7F32E" w:rsidR="006B2DE8" w:rsidRDefault="006B2DE8" w:rsidP="59877F22">
      <w:pPr>
        <w:ind w:left="1440"/>
        <w:rPr>
          <w:rFonts w:eastAsia="Times New Roman" w:cs="Times New Roman"/>
        </w:rPr>
      </w:pPr>
    </w:p>
    <w:p w14:paraId="3338E8A1" w14:textId="45C2F5EC" w:rsidR="006B2DE8" w:rsidRDefault="0EC53023" w:rsidP="004B678F">
      <w:pPr>
        <w:pStyle w:val="Paragraph"/>
      </w:pPr>
      <w:r w:rsidRPr="004B678F">
        <w:rPr>
          <w:b/>
          <w:bCs/>
        </w:rPr>
        <w:t>Experimental Endpoint:</w:t>
      </w:r>
      <w:r w:rsidR="25C367A2" w:rsidRPr="59877F22">
        <w:t xml:space="preserve"> When the scientific aims and objectives are reached.</w:t>
      </w:r>
      <w:r w:rsidRPr="59877F22">
        <w:t xml:space="preserve">  </w:t>
      </w:r>
    </w:p>
    <w:p w14:paraId="794D3D6D" w14:textId="77777777" w:rsidR="00542F78" w:rsidRDefault="00542F78" w:rsidP="004B678F">
      <w:pPr>
        <w:pStyle w:val="Paragraph"/>
      </w:pPr>
    </w:p>
    <w:p w14:paraId="16308F72" w14:textId="1E866E91" w:rsidR="00542F78" w:rsidRDefault="00542F78" w:rsidP="004B678F">
      <w:pPr>
        <w:pStyle w:val="Paragraph"/>
      </w:pPr>
      <w:r w:rsidRPr="00542F78">
        <w:rPr>
          <w:b/>
          <w:bCs/>
        </w:rPr>
        <w:t>Anorexia:</w:t>
      </w:r>
      <w:r>
        <w:t xml:space="preserve"> Loss of Appetite</w:t>
      </w:r>
    </w:p>
    <w:p w14:paraId="7E1985CD" w14:textId="77777777" w:rsidR="006D1A87" w:rsidRPr="003B762A" w:rsidRDefault="006D1A87" w:rsidP="003B762A">
      <w:pPr>
        <w:ind w:left="180"/>
        <w:rPr>
          <w:rFonts w:eastAsia="Times New Roman" w:cs="Times New Roman"/>
        </w:rPr>
      </w:pPr>
    </w:p>
    <w:p w14:paraId="43E660C9" w14:textId="57D946EB" w:rsidR="00365094" w:rsidRDefault="136883D3" w:rsidP="008E61E9">
      <w:pPr>
        <w:pStyle w:val="Heading1"/>
      </w:pPr>
      <w:r w:rsidRPr="59877F22">
        <w:t>Guidance</w:t>
      </w:r>
    </w:p>
    <w:p w14:paraId="3D5024DA" w14:textId="3DC3CB2A" w:rsidR="009F4AF9" w:rsidRPr="004B678F" w:rsidRDefault="33FCFED1" w:rsidP="00CA0925">
      <w:pPr>
        <w:pStyle w:val="Heading2"/>
        <w:numPr>
          <w:ilvl w:val="1"/>
          <w:numId w:val="16"/>
        </w:numPr>
        <w:tabs>
          <w:tab w:val="num" w:pos="720"/>
        </w:tabs>
        <w:ind w:hanging="540"/>
      </w:pPr>
      <w:r w:rsidRPr="59877F22">
        <w:t xml:space="preserve">Animal Welfare Regulations and Policies require: Animals exhibiting signs of pain, discomfort, or distress are to receive appropriate relief unless written scientific justification has been provided in the protocol and approved by the </w:t>
      </w:r>
      <w:r w:rsidR="77F81B24" w:rsidRPr="59877F22">
        <w:t>A</w:t>
      </w:r>
      <w:r w:rsidRPr="59877F22">
        <w:t>ACUC</w:t>
      </w:r>
      <w:r w:rsidR="281AB7E8" w:rsidRPr="59877F22">
        <w:t>.</w:t>
      </w:r>
      <w:r w:rsidR="004B678F">
        <w:t xml:space="preserve"> A</w:t>
      </w:r>
      <w:r w:rsidR="404447AE" w:rsidRPr="004B678F">
        <w:t>dditional points of guidance include:</w:t>
      </w:r>
    </w:p>
    <w:p w14:paraId="6D1C7625" w14:textId="5970AAE3" w:rsidR="00454845" w:rsidRPr="003B762A" w:rsidRDefault="0FF4D9B0" w:rsidP="00B23292">
      <w:pPr>
        <w:pStyle w:val="Heading3"/>
        <w:numPr>
          <w:ilvl w:val="2"/>
          <w:numId w:val="15"/>
        </w:numPr>
        <w:tabs>
          <w:tab w:val="left" w:pos="6300"/>
        </w:tabs>
        <w:ind w:left="1080"/>
      </w:pPr>
      <w:r w:rsidRPr="59877F22">
        <w:t xml:space="preserve">Certain animal use protocols include procedures or approaches that require special consideration during the </w:t>
      </w:r>
      <w:r w:rsidR="38790ED9" w:rsidRPr="59877F22">
        <w:t>A</w:t>
      </w:r>
      <w:r w:rsidRPr="59877F22">
        <w:t>ACUC review process due to their potential for unrelieved pain or distress or other animal welfare concerns.</w:t>
      </w:r>
    </w:p>
    <w:p w14:paraId="77ED5629" w14:textId="3ACA9A29" w:rsidR="00454845" w:rsidRPr="003B762A" w:rsidRDefault="0FF4D9B0" w:rsidP="00B23292">
      <w:pPr>
        <w:pStyle w:val="Heading3"/>
        <w:numPr>
          <w:ilvl w:val="2"/>
          <w:numId w:val="15"/>
        </w:numPr>
        <w:tabs>
          <w:tab w:val="left" w:pos="6300"/>
        </w:tabs>
        <w:ind w:left="1080"/>
      </w:pPr>
      <w:r w:rsidRPr="59877F22">
        <w:t xml:space="preserve">The </w:t>
      </w:r>
      <w:r w:rsidR="30F243DF" w:rsidRPr="59877F22">
        <w:t>A</w:t>
      </w:r>
      <w:r w:rsidRPr="59877F22">
        <w:t>ACUC is obliged to weigh the objectives of the study against potential animal welfare concerns. By considering opportunities for refinement, the use of appropriate non-animal alternatives, and the use of fewer animals, both the institution and the principal investigator (PI) can begin to address their shared obligations for humane animal care and use.</w:t>
      </w:r>
    </w:p>
    <w:p w14:paraId="0C2008DE" w14:textId="7D6531A8" w:rsidR="00454845" w:rsidRPr="003B762A" w:rsidRDefault="0FF4D9B0" w:rsidP="00B23292">
      <w:pPr>
        <w:pStyle w:val="Heading3"/>
        <w:numPr>
          <w:ilvl w:val="2"/>
          <w:numId w:val="15"/>
        </w:numPr>
        <w:tabs>
          <w:tab w:val="left" w:pos="6300"/>
        </w:tabs>
        <w:ind w:left="1080"/>
      </w:pPr>
      <w:r w:rsidRPr="59877F22">
        <w:t>Use of humane endpoints contributes to refinement by providing an alternative to experimental endpoints that result in unrelieved or severe animal pain or distress, including death.</w:t>
      </w:r>
    </w:p>
    <w:p w14:paraId="4400EF8F" w14:textId="0FC39DE0" w:rsidR="00454845" w:rsidRPr="003B762A" w:rsidRDefault="0FF4D9B0" w:rsidP="00B23292">
      <w:pPr>
        <w:pStyle w:val="Heading3"/>
        <w:numPr>
          <w:ilvl w:val="2"/>
          <w:numId w:val="15"/>
        </w:numPr>
        <w:tabs>
          <w:tab w:val="left" w:pos="6300"/>
        </w:tabs>
        <w:ind w:left="1080"/>
      </w:pPr>
      <w:r w:rsidRPr="59877F22">
        <w:t>The PI should identify, explain, and include in the animal use protocol an experimental endpoint that is both humane and scientifically sound.</w:t>
      </w:r>
    </w:p>
    <w:p w14:paraId="50463458" w14:textId="130BAE82" w:rsidR="00454845" w:rsidRDefault="0FF4D9B0" w:rsidP="00974F12">
      <w:pPr>
        <w:pStyle w:val="Heading3"/>
        <w:numPr>
          <w:ilvl w:val="2"/>
          <w:numId w:val="15"/>
        </w:numPr>
        <w:ind w:left="1260"/>
      </w:pPr>
      <w:r w:rsidRPr="59877F22">
        <w:lastRenderedPageBreak/>
        <w:t>Critical information that should be included in defining experimental endpoints includes precise definition of the humane endpoint (including assessment criteria), the frequency of animal observation, training of personnel responsible for assessment and recognition of the humane endpoint, and the response required upon reaching the humane endpoint.</w:t>
      </w:r>
    </w:p>
    <w:p w14:paraId="2FEBB6FF" w14:textId="11D16A34" w:rsidR="00AC23B1" w:rsidRPr="00840806" w:rsidRDefault="00840806" w:rsidP="006A4AAB">
      <w:pPr>
        <w:pStyle w:val="ListParagraph"/>
        <w:numPr>
          <w:ilvl w:val="1"/>
          <w:numId w:val="15"/>
        </w:numPr>
        <w:tabs>
          <w:tab w:val="clear" w:pos="990"/>
          <w:tab w:val="num" w:pos="720"/>
        </w:tabs>
        <w:rPr>
          <w:sz w:val="24"/>
          <w:szCs w:val="24"/>
        </w:rPr>
      </w:pPr>
      <w:r>
        <w:rPr>
          <w:sz w:val="24"/>
          <w:szCs w:val="24"/>
        </w:rPr>
        <w:t>Guiding Principles</w:t>
      </w:r>
    </w:p>
    <w:p w14:paraId="037C00FE" w14:textId="4E35695C" w:rsidR="1E8BD740" w:rsidRDefault="460D99D6" w:rsidP="00974F12">
      <w:pPr>
        <w:pStyle w:val="Heading3"/>
        <w:numPr>
          <w:ilvl w:val="0"/>
          <w:numId w:val="7"/>
        </w:numPr>
        <w:ind w:left="1350"/>
      </w:pPr>
      <w:r>
        <w:t xml:space="preserve">The earliest possible </w:t>
      </w:r>
      <w:r w:rsidR="34CB9013">
        <w:t>experimental</w:t>
      </w:r>
      <w:r>
        <w:t xml:space="preserve"> endpoints that meet the scientific aims and objectives must be used for studies in which it is anticipated that animals may experience more than mild pain or distress. </w:t>
      </w:r>
    </w:p>
    <w:p w14:paraId="5FFA14BB" w14:textId="4773A51C" w:rsidR="1E8BD740" w:rsidRDefault="1E8BD740" w:rsidP="00974F12">
      <w:pPr>
        <w:pStyle w:val="Heading3"/>
        <w:numPr>
          <w:ilvl w:val="0"/>
          <w:numId w:val="7"/>
        </w:numPr>
        <w:ind w:left="1350"/>
      </w:pPr>
      <w:r w:rsidRPr="59877F22">
        <w:t>The number of animals that may experience more than momentary pain or distress must be clearly described and scientifically justified. If humane endpoints that allow for greater degrees of pain and/or distress per experimental group are used, the number of animals for each endpoint must be clearly described and justified.</w:t>
      </w:r>
    </w:p>
    <w:p w14:paraId="2FB9FC3A" w14:textId="01606DF1" w:rsidR="1E8BD740" w:rsidRDefault="1E8BD740" w:rsidP="00974F12">
      <w:pPr>
        <w:pStyle w:val="Heading3"/>
        <w:numPr>
          <w:ilvl w:val="0"/>
          <w:numId w:val="7"/>
        </w:numPr>
        <w:ind w:left="1350"/>
      </w:pPr>
      <w:r w:rsidRPr="59877F22">
        <w:t>Animals must be monitored at a frequency acceptable by the AACUC and described in the protocol by personnel trained and experienced in recognizing signs of illness, injury, or abnormal behavior.  The frequency of observation of the entire group must be increased when one animal or more animals in a group are observed to be in unrelieved or severe pain or distress, including death.</w:t>
      </w:r>
    </w:p>
    <w:p w14:paraId="4C1AC28A" w14:textId="7AFB778D" w:rsidR="59877F22" w:rsidRPr="004B678F" w:rsidRDefault="1E8BD740" w:rsidP="00974F12">
      <w:pPr>
        <w:pStyle w:val="Heading3"/>
        <w:numPr>
          <w:ilvl w:val="0"/>
          <w:numId w:val="7"/>
        </w:numPr>
        <w:spacing w:after="0"/>
        <w:ind w:left="1350"/>
      </w:pPr>
      <w:r w:rsidRPr="59877F22">
        <w:t>Personnel with training to determine humane end points must make an assessment as soon as possible once notified of an adverse health event, including Program Veterinarian and facility manager.</w:t>
      </w:r>
    </w:p>
    <w:p w14:paraId="0C384AFD" w14:textId="08142449" w:rsidR="008E5A04" w:rsidRPr="004B678F" w:rsidRDefault="5E87B061" w:rsidP="00723606">
      <w:pPr>
        <w:pStyle w:val="Heading2"/>
        <w:numPr>
          <w:ilvl w:val="1"/>
          <w:numId w:val="15"/>
        </w:numPr>
        <w:tabs>
          <w:tab w:val="clear" w:pos="990"/>
          <w:tab w:val="num" w:pos="1170"/>
        </w:tabs>
        <w:ind w:left="1170" w:hanging="540"/>
      </w:pPr>
      <w:r>
        <w:t xml:space="preserve">Examples of conditions where intervention is appropriate include but are not limited to:  </w:t>
      </w:r>
    </w:p>
    <w:p w14:paraId="12F70E0E" w14:textId="042CED94" w:rsidR="21B80F0F" w:rsidRDefault="46AB1889" w:rsidP="00751949">
      <w:pPr>
        <w:pStyle w:val="Heading3"/>
        <w:numPr>
          <w:ilvl w:val="2"/>
          <w:numId w:val="15"/>
        </w:numPr>
        <w:ind w:left="1440"/>
        <w:rPr>
          <w:color w:val="000000" w:themeColor="text1"/>
        </w:rPr>
      </w:pPr>
      <w:r w:rsidRPr="59877F22">
        <w:rPr>
          <w:color w:val="000000" w:themeColor="text1"/>
        </w:rPr>
        <w:t xml:space="preserve">Weight loss exceeding </w:t>
      </w:r>
      <w:r w:rsidR="1CBC071B" w:rsidRPr="59877F22">
        <w:rPr>
          <w:color w:val="000000" w:themeColor="text1"/>
        </w:rPr>
        <w:t>15</w:t>
      </w:r>
      <w:r w:rsidRPr="59877F22">
        <w:rPr>
          <w:color w:val="000000" w:themeColor="text1"/>
        </w:rPr>
        <w:t>% of body</w:t>
      </w:r>
      <w:r w:rsidR="324C5975" w:rsidRPr="59877F22">
        <w:rPr>
          <w:color w:val="000000" w:themeColor="text1"/>
        </w:rPr>
        <w:t xml:space="preserve"> weight compared to the pre-study weight or to age-matched controls. </w:t>
      </w:r>
    </w:p>
    <w:p w14:paraId="33953751" w14:textId="50A1797C" w:rsidR="21B80F0F" w:rsidRDefault="4954BF3D" w:rsidP="00663629">
      <w:pPr>
        <w:pStyle w:val="Heading3"/>
        <w:numPr>
          <w:ilvl w:val="0"/>
          <w:numId w:val="13"/>
        </w:numPr>
        <w:ind w:left="1620"/>
        <w:rPr>
          <w:color w:val="000000" w:themeColor="text1"/>
        </w:rPr>
      </w:pPr>
      <w:r w:rsidRPr="50CEA3F8">
        <w:rPr>
          <w:color w:val="000000" w:themeColor="text1"/>
        </w:rPr>
        <w:t>Body Condition Score (BCS)</w:t>
      </w:r>
      <w:r w:rsidR="07B74862" w:rsidRPr="50CEA3F8">
        <w:rPr>
          <w:color w:val="000000" w:themeColor="text1"/>
        </w:rPr>
        <w:t xml:space="preserve">. </w:t>
      </w:r>
      <w:r w:rsidR="0FE53A2B" w:rsidRPr="50CEA3F8">
        <w:rPr>
          <w:color w:val="000000" w:themeColor="text1"/>
        </w:rPr>
        <w:t>With some</w:t>
      </w:r>
      <w:r w:rsidR="2ADE1333" w:rsidRPr="50CEA3F8">
        <w:rPr>
          <w:color w:val="000000" w:themeColor="text1"/>
        </w:rPr>
        <w:t xml:space="preserve"> species,</w:t>
      </w:r>
      <w:r w:rsidR="0FE53A2B" w:rsidRPr="50CEA3F8">
        <w:rPr>
          <w:color w:val="000000" w:themeColor="text1"/>
        </w:rPr>
        <w:t xml:space="preserve"> disease processes or in growing animals, body weight is a poor indicator, thus body condition scoring (e.g</w:t>
      </w:r>
      <w:r w:rsidR="7770C475" w:rsidRPr="50CEA3F8">
        <w:rPr>
          <w:color w:val="000000" w:themeColor="text1"/>
        </w:rPr>
        <w:t>.,</w:t>
      </w:r>
      <w:r w:rsidR="0FE53A2B" w:rsidRPr="50CEA3F8">
        <w:rPr>
          <w:color w:val="000000" w:themeColor="text1"/>
        </w:rPr>
        <w:t xml:space="preserve"> muscle atrophy or emaciation) may be more useful</w:t>
      </w:r>
      <w:r w:rsidR="409FA138" w:rsidRPr="50CEA3F8">
        <w:rPr>
          <w:color w:val="000000" w:themeColor="text1"/>
        </w:rPr>
        <w:t>. No animal should be allowed to fall into poor body con</w:t>
      </w:r>
      <w:r w:rsidR="66ADD7C6" w:rsidRPr="50CEA3F8">
        <w:rPr>
          <w:color w:val="000000" w:themeColor="text1"/>
        </w:rPr>
        <w:t>dition</w:t>
      </w:r>
      <w:r w:rsidR="07095C30" w:rsidRPr="50CEA3F8">
        <w:rPr>
          <w:color w:val="000000" w:themeColor="text1"/>
        </w:rPr>
        <w:t xml:space="preserve"> (less than 2 out of 5 or</w:t>
      </w:r>
      <w:r w:rsidR="246078FD" w:rsidRPr="50CEA3F8">
        <w:rPr>
          <w:color w:val="000000" w:themeColor="text1"/>
        </w:rPr>
        <w:t xml:space="preserve"> </w:t>
      </w:r>
      <w:r w:rsidR="57FE0FC8" w:rsidRPr="50CEA3F8">
        <w:rPr>
          <w:color w:val="000000" w:themeColor="text1"/>
        </w:rPr>
        <w:t>3</w:t>
      </w:r>
      <w:r w:rsidR="246078FD" w:rsidRPr="50CEA3F8">
        <w:rPr>
          <w:color w:val="000000" w:themeColor="text1"/>
        </w:rPr>
        <w:t xml:space="preserve"> out of 9)</w:t>
      </w:r>
      <w:r w:rsidR="6B8BA99D" w:rsidRPr="50CEA3F8">
        <w:rPr>
          <w:color w:val="000000" w:themeColor="text1"/>
        </w:rPr>
        <w:t xml:space="preserve">, </w:t>
      </w:r>
      <w:r w:rsidR="66ADD7C6" w:rsidRPr="50CEA3F8">
        <w:rPr>
          <w:color w:val="000000" w:themeColor="text1"/>
        </w:rPr>
        <w:t xml:space="preserve">based on the </w:t>
      </w:r>
      <w:r w:rsidR="6BF63F5E" w:rsidRPr="50CEA3F8">
        <w:rPr>
          <w:color w:val="000000" w:themeColor="text1"/>
        </w:rPr>
        <w:t>species-specific</w:t>
      </w:r>
      <w:r w:rsidR="66ADD7C6" w:rsidRPr="50CEA3F8">
        <w:rPr>
          <w:color w:val="000000" w:themeColor="text1"/>
        </w:rPr>
        <w:t xml:space="preserve"> reference scales defined in the protocol</w:t>
      </w:r>
      <w:r w:rsidR="406D0DDE" w:rsidRPr="50CEA3F8">
        <w:rPr>
          <w:color w:val="000000" w:themeColor="text1"/>
        </w:rPr>
        <w:t>, unless scientifically justified and approved by the AACUC,</w:t>
      </w:r>
      <w:r w:rsidR="66ADD7C6" w:rsidRPr="50CEA3F8">
        <w:rPr>
          <w:color w:val="000000" w:themeColor="text1"/>
        </w:rPr>
        <w:t xml:space="preserve"> </w:t>
      </w:r>
    </w:p>
    <w:p w14:paraId="66409F95" w14:textId="44A23E27" w:rsidR="21B80F0F" w:rsidRDefault="10E60406" w:rsidP="00663629">
      <w:pPr>
        <w:pStyle w:val="Heading3"/>
        <w:numPr>
          <w:ilvl w:val="0"/>
          <w:numId w:val="13"/>
        </w:numPr>
        <w:ind w:left="1710"/>
        <w:rPr>
          <w:color w:val="000000" w:themeColor="text1"/>
        </w:rPr>
      </w:pPr>
      <w:r w:rsidRPr="7998598B">
        <w:rPr>
          <w:color w:val="000000" w:themeColor="text1"/>
        </w:rPr>
        <w:t xml:space="preserve">In specific models, </w:t>
      </w:r>
      <w:r w:rsidR="4BBE8BB1" w:rsidRPr="7998598B">
        <w:rPr>
          <w:color w:val="000000" w:themeColor="text1"/>
        </w:rPr>
        <w:t>animals</w:t>
      </w:r>
      <w:r w:rsidRPr="7998598B">
        <w:rPr>
          <w:color w:val="000000" w:themeColor="text1"/>
        </w:rPr>
        <w:t xml:space="preserve"> may be allowed to</w:t>
      </w:r>
      <w:r w:rsidR="30BC210A" w:rsidRPr="7998598B">
        <w:rPr>
          <w:color w:val="000000" w:themeColor="text1"/>
        </w:rPr>
        <w:t xml:space="preserve"> persist in</w:t>
      </w:r>
      <w:r w:rsidRPr="7998598B">
        <w:rPr>
          <w:color w:val="000000" w:themeColor="text1"/>
        </w:rPr>
        <w:t xml:space="preserve"> poor body condition or body weight loss may be allowed to exceed 15%. In these instances, a request for exemption must be written in the AACUC protocol and approved.</w:t>
      </w:r>
    </w:p>
    <w:p w14:paraId="37D90732" w14:textId="78B6559B" w:rsidR="21B80F0F" w:rsidRDefault="324C5975" w:rsidP="00751949">
      <w:pPr>
        <w:pStyle w:val="Heading3"/>
        <w:numPr>
          <w:ilvl w:val="2"/>
          <w:numId w:val="15"/>
        </w:numPr>
        <w:tabs>
          <w:tab w:val="left" w:pos="1620"/>
        </w:tabs>
        <w:ind w:left="1440"/>
        <w:rPr>
          <w:color w:val="000000" w:themeColor="text1"/>
        </w:rPr>
      </w:pPr>
      <w:r w:rsidRPr="0028163A">
        <w:rPr>
          <w:color w:val="000000" w:themeColor="text1"/>
        </w:rPr>
        <w:t>Anorexia</w:t>
      </w:r>
      <w:r w:rsidRPr="59877F22">
        <w:rPr>
          <w:color w:val="000000" w:themeColor="text1"/>
        </w:rPr>
        <w:t>. Complete anorexia for up to 5 days, OR partial anorexia (less than 50% of caloric requirement) for up to 7 days. Anorexia may be “normal” for immediate post-surgical patients.</w:t>
      </w:r>
    </w:p>
    <w:p w14:paraId="265CCE62" w14:textId="4E1133E2" w:rsidR="21B80F0F" w:rsidRDefault="324C5975" w:rsidP="00751949">
      <w:pPr>
        <w:pStyle w:val="Heading3"/>
        <w:numPr>
          <w:ilvl w:val="2"/>
          <w:numId w:val="15"/>
        </w:numPr>
        <w:ind w:left="1440"/>
        <w:rPr>
          <w:color w:val="000000" w:themeColor="text1"/>
        </w:rPr>
      </w:pPr>
      <w:r w:rsidRPr="59877F22">
        <w:rPr>
          <w:color w:val="000000" w:themeColor="text1"/>
        </w:rPr>
        <w:lastRenderedPageBreak/>
        <w:t>Inability to obtain food/water. Inability to ambulate to reach food or water; lesions that interfere with eating or drinking or reluctance to stan</w:t>
      </w:r>
      <w:r w:rsidR="66C925C1" w:rsidRPr="59877F22">
        <w:rPr>
          <w:color w:val="000000" w:themeColor="text1"/>
        </w:rPr>
        <w:t>d</w:t>
      </w:r>
      <w:r w:rsidR="34E9A4BB" w:rsidRPr="59877F22">
        <w:rPr>
          <w:color w:val="000000" w:themeColor="text1"/>
        </w:rPr>
        <w:t>.</w:t>
      </w:r>
    </w:p>
    <w:p w14:paraId="101B01CC" w14:textId="17171250" w:rsidR="21B80F0F" w:rsidRDefault="324C5975" w:rsidP="00751949">
      <w:pPr>
        <w:pStyle w:val="Heading3"/>
        <w:numPr>
          <w:ilvl w:val="2"/>
          <w:numId w:val="15"/>
        </w:numPr>
        <w:ind w:left="1440"/>
        <w:rPr>
          <w:color w:val="000000" w:themeColor="text1"/>
        </w:rPr>
      </w:pPr>
      <w:r w:rsidRPr="59877F22">
        <w:rPr>
          <w:color w:val="000000" w:themeColor="text1"/>
        </w:rPr>
        <w:t>Infection. Infection involving any organ system (either clinical or as indicated by</w:t>
      </w:r>
      <w:r w:rsidR="1B25D836" w:rsidRPr="59877F22">
        <w:rPr>
          <w:color w:val="000000" w:themeColor="text1"/>
        </w:rPr>
        <w:t xml:space="preserve"> </w:t>
      </w:r>
      <w:r w:rsidRPr="59877F22">
        <w:rPr>
          <w:color w:val="000000" w:themeColor="text1"/>
        </w:rPr>
        <w:t>laboratory testing) which fails to respond to antibiotic therapy and is accompanied</w:t>
      </w:r>
      <w:r w:rsidR="2FE601DF" w:rsidRPr="59877F22">
        <w:rPr>
          <w:color w:val="000000" w:themeColor="text1"/>
        </w:rPr>
        <w:t xml:space="preserve"> </w:t>
      </w:r>
      <w:r w:rsidRPr="59877F22">
        <w:rPr>
          <w:color w:val="000000" w:themeColor="text1"/>
        </w:rPr>
        <w:t>by systemic signs of illness.</w:t>
      </w:r>
    </w:p>
    <w:p w14:paraId="0C0187B0" w14:textId="5FCF84F2" w:rsidR="21B80F0F" w:rsidRDefault="324C5975" w:rsidP="00751949">
      <w:pPr>
        <w:pStyle w:val="Heading3"/>
        <w:numPr>
          <w:ilvl w:val="2"/>
          <w:numId w:val="15"/>
        </w:numPr>
        <w:ind w:left="1440"/>
        <w:rPr>
          <w:color w:val="000000" w:themeColor="text1"/>
        </w:rPr>
      </w:pPr>
      <w:r w:rsidRPr="59877F22">
        <w:rPr>
          <w:color w:val="000000" w:themeColor="text1"/>
        </w:rPr>
        <w:t>Marked change in behavior/depression. Lethargy, abnormal vocalization, aggression, recumbency, rough hair coat/hunched posture.</w:t>
      </w:r>
    </w:p>
    <w:p w14:paraId="1E3EA318" w14:textId="38203212" w:rsidR="6952BEF7" w:rsidRPr="004B678F" w:rsidRDefault="324C5975" w:rsidP="00751949">
      <w:pPr>
        <w:pStyle w:val="Heading3"/>
        <w:numPr>
          <w:ilvl w:val="2"/>
          <w:numId w:val="15"/>
        </w:numPr>
        <w:ind w:left="1440"/>
        <w:rPr>
          <w:color w:val="000000" w:themeColor="text1"/>
        </w:rPr>
      </w:pPr>
      <w:r w:rsidRPr="59877F22">
        <w:rPr>
          <w:color w:val="000000" w:themeColor="text1"/>
        </w:rPr>
        <w:t>Signs of severe organ system dysfunction. Non-responsive to treatment or with a poor prognosis as determined by a c</w:t>
      </w:r>
      <w:r w:rsidR="08831C1D" w:rsidRPr="59877F22">
        <w:rPr>
          <w:color w:val="000000" w:themeColor="text1"/>
        </w:rPr>
        <w:t>onsulting</w:t>
      </w:r>
      <w:r w:rsidRPr="59877F22">
        <w:rPr>
          <w:color w:val="000000" w:themeColor="text1"/>
        </w:rPr>
        <w:t xml:space="preserve"> veterinarian in consultation with the</w:t>
      </w:r>
      <w:r w:rsidR="213449A8" w:rsidRPr="59877F22">
        <w:rPr>
          <w:color w:val="000000" w:themeColor="text1"/>
        </w:rPr>
        <w:t xml:space="preserve"> Program</w:t>
      </w:r>
      <w:r w:rsidRPr="59877F22">
        <w:rPr>
          <w:color w:val="000000" w:themeColor="text1"/>
        </w:rPr>
        <w:t xml:space="preserve"> Veterinarian.</w:t>
      </w:r>
    </w:p>
    <w:p w14:paraId="5F50C879" w14:textId="24328B4C" w:rsidR="003B2B7F" w:rsidRPr="003B2B7F" w:rsidRDefault="08593A28" w:rsidP="005E23C9">
      <w:pPr>
        <w:pStyle w:val="Heading2"/>
        <w:numPr>
          <w:ilvl w:val="1"/>
          <w:numId w:val="15"/>
        </w:numPr>
        <w:ind w:hanging="540"/>
      </w:pPr>
      <w:r>
        <w:t xml:space="preserve">Humane </w:t>
      </w:r>
      <w:r w:rsidR="548EBFFA">
        <w:t>I</w:t>
      </w:r>
      <w:r>
        <w:t>nterventio</w:t>
      </w:r>
      <w:r w:rsidR="2B68522E">
        <w:t>n:</w:t>
      </w:r>
      <w:r w:rsidR="5AAFFD35">
        <w:t xml:space="preserve"> If humane </w:t>
      </w:r>
      <w:r w:rsidR="56DEBFF7">
        <w:t>endpoint</w:t>
      </w:r>
      <w:r w:rsidR="253FF901">
        <w:t>s are</w:t>
      </w:r>
      <w:r w:rsidR="56DEBFF7">
        <w:t xml:space="preserve"> </w:t>
      </w:r>
      <w:r w:rsidR="4DE9C854">
        <w:t>reached</w:t>
      </w:r>
      <w:r w:rsidR="0E6B8049">
        <w:t xml:space="preserve">, </w:t>
      </w:r>
      <w:r w:rsidR="3006DB58">
        <w:t xml:space="preserve">the </w:t>
      </w:r>
      <w:r w:rsidR="0E6B8049">
        <w:t xml:space="preserve">consulting veterinarian and Program Veterinarian </w:t>
      </w:r>
      <w:r w:rsidR="3006DB58">
        <w:t>must be notifi</w:t>
      </w:r>
      <w:r w:rsidR="7796989B">
        <w:t>ed</w:t>
      </w:r>
      <w:r w:rsidR="5C8EC1F0">
        <w:t>.</w:t>
      </w:r>
      <w:r w:rsidR="6FCFE091">
        <w:t xml:space="preserve"> </w:t>
      </w:r>
      <w:r w:rsidR="0629FFF1">
        <w:t xml:space="preserve">Steps </w:t>
      </w:r>
      <w:r w:rsidR="601B6060">
        <w:t>to provide a</w:t>
      </w:r>
      <w:r w:rsidR="5AAFFD35">
        <w:t xml:space="preserve">lterations in </w:t>
      </w:r>
      <w:r w:rsidR="68F3FD9F">
        <w:t>m</w:t>
      </w:r>
      <w:r w:rsidR="5AAFFD35">
        <w:t>anagement</w:t>
      </w:r>
      <w:r w:rsidR="02C87953">
        <w:t xml:space="preserve"> and</w:t>
      </w:r>
      <w:r w:rsidR="5AAFFD35">
        <w:t xml:space="preserve"> options</w:t>
      </w:r>
      <w:r>
        <w:t xml:space="preserve"> may include but are not limited to the following: </w:t>
      </w:r>
    </w:p>
    <w:p w14:paraId="0B7B8EC5" w14:textId="2CCF05B0" w:rsidR="003B2B7F" w:rsidRPr="001015C3" w:rsidRDefault="6660DAF7" w:rsidP="00751949">
      <w:pPr>
        <w:pStyle w:val="Heading3"/>
        <w:numPr>
          <w:ilvl w:val="2"/>
          <w:numId w:val="4"/>
        </w:numPr>
        <w:ind w:left="1440"/>
        <w:rPr>
          <w:color w:val="000000" w:themeColor="text1"/>
        </w:rPr>
      </w:pPr>
      <w:r w:rsidRPr="3D0EC4FE">
        <w:rPr>
          <w:color w:val="000000" w:themeColor="text1"/>
        </w:rPr>
        <w:t>V</w:t>
      </w:r>
      <w:r w:rsidR="466C8D0F" w:rsidRPr="3D0EC4FE">
        <w:rPr>
          <w:color w:val="000000" w:themeColor="text1"/>
        </w:rPr>
        <w:t>eterinary</w:t>
      </w:r>
      <w:r w:rsidR="08593A28" w:rsidRPr="3D0EC4FE">
        <w:rPr>
          <w:color w:val="000000" w:themeColor="text1"/>
        </w:rPr>
        <w:t xml:space="preserve"> care, analgesia, and/or supportive care to the animal</w:t>
      </w:r>
    </w:p>
    <w:p w14:paraId="186DD8BB" w14:textId="5EAE75D2" w:rsidR="003B2B7F" w:rsidRPr="001015C3" w:rsidRDefault="2FB5E946" w:rsidP="00751949">
      <w:pPr>
        <w:pStyle w:val="Heading3"/>
        <w:numPr>
          <w:ilvl w:val="2"/>
          <w:numId w:val="4"/>
        </w:numPr>
        <w:ind w:left="1440"/>
        <w:rPr>
          <w:color w:val="000000" w:themeColor="text1"/>
        </w:rPr>
      </w:pPr>
      <w:r w:rsidRPr="001015C3">
        <w:rPr>
          <w:color w:val="000000" w:themeColor="text1"/>
        </w:rPr>
        <w:t>Modification of housing or husbandry practices</w:t>
      </w:r>
    </w:p>
    <w:p w14:paraId="5CEC9539" w14:textId="0902B02F" w:rsidR="003B2B7F" w:rsidRPr="001015C3" w:rsidRDefault="2FB5E946" w:rsidP="00751949">
      <w:pPr>
        <w:pStyle w:val="Heading3"/>
        <w:numPr>
          <w:ilvl w:val="2"/>
          <w:numId w:val="4"/>
        </w:numPr>
        <w:ind w:left="1440"/>
        <w:rPr>
          <w:color w:val="000000" w:themeColor="text1"/>
        </w:rPr>
      </w:pPr>
      <w:r w:rsidRPr="001015C3">
        <w:rPr>
          <w:color w:val="000000" w:themeColor="text1"/>
        </w:rPr>
        <w:t>Increasing the frequency of animal observations</w:t>
      </w:r>
    </w:p>
    <w:p w14:paraId="75C51BCC" w14:textId="0AD80855" w:rsidR="003B2B7F" w:rsidRPr="001015C3" w:rsidRDefault="2FB5E946" w:rsidP="00751949">
      <w:pPr>
        <w:pStyle w:val="Heading3"/>
        <w:numPr>
          <w:ilvl w:val="2"/>
          <w:numId w:val="4"/>
        </w:numPr>
        <w:ind w:left="1440"/>
        <w:rPr>
          <w:color w:val="000000" w:themeColor="text1"/>
        </w:rPr>
      </w:pPr>
      <w:r w:rsidRPr="001015C3">
        <w:rPr>
          <w:color w:val="000000" w:themeColor="text1"/>
        </w:rPr>
        <w:t>Modification of experimental procedures</w:t>
      </w:r>
    </w:p>
    <w:p w14:paraId="40A3C2DD" w14:textId="2678DBEF" w:rsidR="003B2B7F" w:rsidRPr="001015C3" w:rsidRDefault="2FB5E946" w:rsidP="00751949">
      <w:pPr>
        <w:pStyle w:val="Heading3"/>
        <w:numPr>
          <w:ilvl w:val="2"/>
          <w:numId w:val="4"/>
        </w:numPr>
        <w:ind w:left="1440"/>
        <w:rPr>
          <w:color w:val="000000" w:themeColor="text1"/>
        </w:rPr>
      </w:pPr>
      <w:r w:rsidRPr="001015C3">
        <w:rPr>
          <w:color w:val="000000" w:themeColor="text1"/>
        </w:rPr>
        <w:t xml:space="preserve">Termination of painful procedures </w:t>
      </w:r>
    </w:p>
    <w:p w14:paraId="35FC1247" w14:textId="77592992" w:rsidR="003B2B7F" w:rsidRPr="001015C3" w:rsidRDefault="2FB5E946" w:rsidP="00751949">
      <w:pPr>
        <w:pStyle w:val="Heading3"/>
        <w:numPr>
          <w:ilvl w:val="2"/>
          <w:numId w:val="4"/>
        </w:numPr>
        <w:ind w:left="1440"/>
        <w:rPr>
          <w:color w:val="000000" w:themeColor="text1"/>
        </w:rPr>
      </w:pPr>
      <w:r w:rsidRPr="001015C3">
        <w:rPr>
          <w:color w:val="000000" w:themeColor="text1"/>
        </w:rPr>
        <w:t xml:space="preserve">Removal of animals from the study </w:t>
      </w:r>
    </w:p>
    <w:p w14:paraId="0E2DB8A1" w14:textId="1413A7CA" w:rsidR="3DA00FA6" w:rsidRPr="004B678F" w:rsidRDefault="2FB5E946" w:rsidP="00751949">
      <w:pPr>
        <w:pStyle w:val="Heading3"/>
        <w:numPr>
          <w:ilvl w:val="2"/>
          <w:numId w:val="4"/>
        </w:numPr>
        <w:ind w:left="1440"/>
        <w:rPr>
          <w:color w:val="000000" w:themeColor="text1"/>
        </w:rPr>
      </w:pPr>
      <w:r w:rsidRPr="001015C3">
        <w:rPr>
          <w:color w:val="000000" w:themeColor="text1"/>
        </w:rPr>
        <w:t>Humane euthanasia of the animal</w:t>
      </w:r>
    </w:p>
    <w:p w14:paraId="4FFBFA63" w14:textId="7C6D4942" w:rsidR="00582681" w:rsidRDefault="00136E0B" w:rsidP="00136E0B">
      <w:pPr>
        <w:pStyle w:val="Heading1"/>
        <w:numPr>
          <w:ilvl w:val="1"/>
          <w:numId w:val="15"/>
        </w:numPr>
        <w:tabs>
          <w:tab w:val="clear" w:pos="990"/>
        </w:tabs>
        <w:ind w:left="720" w:hanging="270"/>
        <w:rPr>
          <w:rFonts w:ascii="Calibri" w:hAnsi="Calibri"/>
        </w:rPr>
      </w:pPr>
      <w:r>
        <w:t xml:space="preserve">   </w:t>
      </w:r>
      <w:r w:rsidR="27FD9491" w:rsidRPr="59877F22">
        <w:t xml:space="preserve">Pilot </w:t>
      </w:r>
      <w:r w:rsidR="27FD9491" w:rsidRPr="001015C3">
        <w:t>Studies</w:t>
      </w:r>
    </w:p>
    <w:p w14:paraId="0E1D98E4" w14:textId="77777777" w:rsidR="00025FF5" w:rsidRPr="00025FF5" w:rsidRDefault="00025FF5" w:rsidP="00354189">
      <w:pPr>
        <w:pStyle w:val="Heading3"/>
        <w:numPr>
          <w:ilvl w:val="2"/>
          <w:numId w:val="12"/>
        </w:numPr>
        <w:ind w:left="1260" w:hanging="270"/>
      </w:pPr>
      <w:r w:rsidRPr="00025FF5">
        <w:t xml:space="preserve">When novel studies are proposed and information on a procedure’s effect on animals is limited or unavailable, or humane endpoints cannot be identified or defined, a pilot study may be recommended or required by the IACUC. </w:t>
      </w:r>
    </w:p>
    <w:p w14:paraId="207F0C0A" w14:textId="77777777" w:rsidR="00025FF5" w:rsidRPr="00025FF5" w:rsidRDefault="00025FF5" w:rsidP="00354189">
      <w:pPr>
        <w:pStyle w:val="Heading3"/>
        <w:numPr>
          <w:ilvl w:val="2"/>
          <w:numId w:val="12"/>
        </w:numPr>
        <w:ind w:left="1260" w:hanging="270"/>
      </w:pPr>
      <w:r w:rsidRPr="00025FF5">
        <w:t xml:space="preserve">When such pilot studies are approved by the IACUC, the IACUC must be informed of outcomes (e.g., morbidity/mortality) as described in the approved protocol, and the protocol must be amended to include requirements related to animal monitoring and humane endpoints determined by the pilot study. </w:t>
      </w:r>
    </w:p>
    <w:p w14:paraId="44FDB1BA" w14:textId="77777777" w:rsidR="00025FF5" w:rsidRPr="00025FF5" w:rsidRDefault="00025FF5" w:rsidP="00354189">
      <w:pPr>
        <w:pStyle w:val="Heading3"/>
        <w:numPr>
          <w:ilvl w:val="2"/>
          <w:numId w:val="12"/>
        </w:numPr>
        <w:ind w:left="1260" w:hanging="270"/>
      </w:pPr>
      <w:r w:rsidRPr="00025FF5">
        <w:t>Regular observations of the animals throughout a pilot study are required to identify critical periods during the experiment when the animals’ well-being will be especially at risk.</w:t>
      </w:r>
    </w:p>
    <w:p w14:paraId="38BF7CF0" w14:textId="3868A101" w:rsidR="001015C3" w:rsidRDefault="001015C3" w:rsidP="00354189">
      <w:pPr>
        <w:pStyle w:val="Paragraph"/>
        <w:ind w:left="1260"/>
      </w:pPr>
    </w:p>
    <w:sectPr w:rsidR="001015C3" w:rsidSect="002125CB">
      <w:headerReference w:type="default"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5DF4F" w14:textId="77777777" w:rsidR="00F236C6" w:rsidRDefault="00F236C6" w:rsidP="004D6700">
      <w:r>
        <w:separator/>
      </w:r>
    </w:p>
  </w:endnote>
  <w:endnote w:type="continuationSeparator" w:id="0">
    <w:p w14:paraId="1C90AA0A" w14:textId="77777777" w:rsidR="00F236C6" w:rsidRDefault="00F236C6" w:rsidP="004D6700">
      <w:r>
        <w:continuationSeparator/>
      </w:r>
    </w:p>
  </w:endnote>
  <w:endnote w:type="continuationNotice" w:id="1">
    <w:p w14:paraId="1FC2B83B" w14:textId="77777777" w:rsidR="00F236C6" w:rsidRDefault="00F236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0918E" w14:textId="1C7DA976" w:rsidR="002125CB" w:rsidRDefault="379560D6" w:rsidP="379560D6">
    <w:pPr>
      <w:pStyle w:val="Footer"/>
      <w:tabs>
        <w:tab w:val="clear" w:pos="4680"/>
      </w:tabs>
    </w:pPr>
    <w:r>
      <w:t>AACUC Approval Date:  8/22/23</w:t>
    </w:r>
    <w:r w:rsidR="002125CB">
      <w:tab/>
    </w:r>
  </w:p>
  <w:p w14:paraId="54BAA7E0" w14:textId="6184AC67" w:rsidR="002125CB" w:rsidRDefault="379560D6" w:rsidP="379560D6">
    <w:pPr>
      <w:pStyle w:val="Footer"/>
      <w:tabs>
        <w:tab w:val="clear" w:pos="4680"/>
      </w:tabs>
      <w:rPr>
        <w:b/>
        <w:bCs/>
      </w:rPr>
    </w:pPr>
    <w:r>
      <w:t>Review Date:  8/2</w:t>
    </w:r>
    <w:r w:rsidR="00DF0AC6">
      <w:t>2</w:t>
    </w:r>
    <w:r>
      <w:t>/23</w:t>
    </w:r>
  </w:p>
  <w:p w14:paraId="6C7E927F" w14:textId="2BF79776" w:rsidR="002125CB" w:rsidRDefault="002125CB">
    <w:pPr>
      <w:pStyle w:val="Footer"/>
    </w:pPr>
    <w:r>
      <w:t xml:space="preserve">Issue Date:  </w:t>
    </w:r>
    <w:r w:rsidR="00DF0AC6">
      <w:t>9/1/23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0BFF8" w14:textId="6D3A782A" w:rsidR="004D6700" w:rsidRDefault="00C256A5" w:rsidP="004D6700">
    <w:pPr>
      <w:pStyle w:val="Footer"/>
    </w:pPr>
    <w:r>
      <w:t>AACUC</w:t>
    </w:r>
    <w:r w:rsidR="004D6700">
      <w:t xml:space="preserve"> Approval Date:  </w:t>
    </w:r>
  </w:p>
  <w:p w14:paraId="76314536" w14:textId="7720C76F" w:rsidR="004D6700" w:rsidRDefault="004D6700" w:rsidP="004D6700">
    <w:pPr>
      <w:pStyle w:val="Footer"/>
    </w:pPr>
    <w:r>
      <w:t xml:space="preserve">Review Date:  </w:t>
    </w:r>
  </w:p>
  <w:p w14:paraId="5B392AB1" w14:textId="3F8FE7FB" w:rsidR="004D6700" w:rsidRDefault="004D6700" w:rsidP="004D6700">
    <w:pPr>
      <w:pStyle w:val="Footer"/>
    </w:pPr>
    <w:r>
      <w:t xml:space="preserve">Issue Date: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33A27" w14:textId="77777777" w:rsidR="00F236C6" w:rsidRDefault="00F236C6" w:rsidP="004D6700">
      <w:r>
        <w:separator/>
      </w:r>
    </w:p>
  </w:footnote>
  <w:footnote w:type="continuationSeparator" w:id="0">
    <w:p w14:paraId="1143133C" w14:textId="77777777" w:rsidR="00F236C6" w:rsidRDefault="00F236C6" w:rsidP="004D6700">
      <w:r>
        <w:continuationSeparator/>
      </w:r>
    </w:p>
  </w:footnote>
  <w:footnote w:type="continuationNotice" w:id="1">
    <w:p w14:paraId="6A822081" w14:textId="77777777" w:rsidR="00F236C6" w:rsidRDefault="00F236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7566A" w14:textId="181065AE" w:rsidR="0023003F" w:rsidRPr="0023003F" w:rsidRDefault="0023003F" w:rsidP="0023003F">
    <w:pPr>
      <w:pStyle w:val="Header"/>
      <w:jc w:val="center"/>
    </w:pPr>
    <w:r w:rsidRPr="0023003F">
      <w:rPr>
        <w:rFonts w:ascii="Arial" w:hAnsi="Arial" w:cs="Arial"/>
        <w:noProof/>
        <w:color w:val="44546A" w:themeColor="text2"/>
        <w:sz w:val="32"/>
        <w:szCs w:val="32"/>
        <w:shd w:val="clear" w:color="auto" w:fill="E6E6E6"/>
      </w:rPr>
      <w:drawing>
        <wp:inline distT="0" distB="0" distL="0" distR="0" wp14:anchorId="4BE10256" wp14:editId="122383BF">
          <wp:extent cx="3271192" cy="61214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SU-horiz.jpg"/>
                  <pic:cNvPicPr/>
                </pic:nvPicPr>
                <pic:blipFill>
                  <a:blip r:embed="rId1">
                    <a:extLst>
                      <a:ext uri="{28A0092B-C50C-407E-A947-70E740481C1C}">
                        <a14:useLocalDpi xmlns:a14="http://schemas.microsoft.com/office/drawing/2010/main" val="0"/>
                      </a:ext>
                    </a:extLst>
                  </a:blip>
                  <a:stretch>
                    <a:fillRect/>
                  </a:stretch>
                </pic:blipFill>
                <pic:spPr>
                  <a:xfrm>
                    <a:off x="0" y="0"/>
                    <a:ext cx="3368005" cy="630257"/>
                  </a:xfrm>
                  <a:prstGeom prst="rect">
                    <a:avLst/>
                  </a:prstGeom>
                </pic:spPr>
              </pic:pic>
            </a:graphicData>
          </a:graphic>
        </wp:inline>
      </w:drawing>
    </w:r>
  </w:p>
  <w:p w14:paraId="69091B11" w14:textId="345655BC" w:rsidR="0023003F" w:rsidRPr="00542F78" w:rsidRDefault="000078F0" w:rsidP="002125CB">
    <w:pPr>
      <w:jc w:val="center"/>
      <w:rPr>
        <w:b/>
        <w:color w:val="44546A" w:themeColor="text2"/>
      </w:rPr>
    </w:pPr>
    <w:r w:rsidRPr="00542F78">
      <w:rPr>
        <w:b/>
        <w:color w:val="44546A" w:themeColor="text2"/>
      </w:rPr>
      <w:t>Agricultural</w:t>
    </w:r>
    <w:r w:rsidR="0023003F" w:rsidRPr="00542F78">
      <w:rPr>
        <w:b/>
        <w:color w:val="44546A" w:themeColor="text2"/>
      </w:rPr>
      <w:t xml:space="preserve"> Animal Care &amp; Use Committee</w:t>
    </w:r>
  </w:p>
  <w:p w14:paraId="7F03EBE7" w14:textId="77777777" w:rsidR="002125CB" w:rsidRPr="00542F78" w:rsidRDefault="002125CB" w:rsidP="002125CB">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1A78F" w14:textId="05186AED" w:rsidR="004D6700" w:rsidRDefault="004D6700" w:rsidP="004D6700">
    <w:pPr>
      <w:pStyle w:val="Header"/>
      <w:jc w:val="center"/>
    </w:pPr>
    <w:r>
      <w:rPr>
        <w:rFonts w:ascii="Arial" w:hAnsi="Arial" w:cs="Arial"/>
        <w:noProof/>
        <w:color w:val="44546A" w:themeColor="text2"/>
        <w:sz w:val="32"/>
        <w:szCs w:val="32"/>
        <w:shd w:val="clear" w:color="auto" w:fill="E6E6E6"/>
      </w:rPr>
      <w:drawing>
        <wp:inline distT="0" distB="0" distL="0" distR="0" wp14:anchorId="15B8ECC6" wp14:editId="72602871">
          <wp:extent cx="3271192" cy="612140"/>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SU-horiz.jpg"/>
                  <pic:cNvPicPr/>
                </pic:nvPicPr>
                <pic:blipFill>
                  <a:blip r:embed="rId1">
                    <a:extLst>
                      <a:ext uri="{28A0092B-C50C-407E-A947-70E740481C1C}">
                        <a14:useLocalDpi xmlns:a14="http://schemas.microsoft.com/office/drawing/2010/main" val="0"/>
                      </a:ext>
                    </a:extLst>
                  </a:blip>
                  <a:stretch>
                    <a:fillRect/>
                  </a:stretch>
                </pic:blipFill>
                <pic:spPr>
                  <a:xfrm>
                    <a:off x="0" y="0"/>
                    <a:ext cx="3368005" cy="630257"/>
                  </a:xfrm>
                  <a:prstGeom prst="rect">
                    <a:avLst/>
                  </a:prstGeom>
                </pic:spPr>
              </pic:pic>
            </a:graphicData>
          </a:graphic>
        </wp:inline>
      </w:drawing>
    </w:r>
  </w:p>
  <w:p w14:paraId="0955FC3C" w14:textId="17D46C9D" w:rsidR="004D6700" w:rsidRDefault="00697935" w:rsidP="004D6700">
    <w:pPr>
      <w:jc w:val="center"/>
      <w:rPr>
        <w:b/>
        <w:color w:val="44546A" w:themeColor="text2"/>
        <w:sz w:val="22"/>
        <w:szCs w:val="22"/>
      </w:rPr>
    </w:pPr>
    <w:r>
      <w:rPr>
        <w:b/>
        <w:color w:val="44546A" w:themeColor="text2"/>
        <w:sz w:val="22"/>
        <w:szCs w:val="22"/>
      </w:rPr>
      <w:t xml:space="preserve">Agricultural </w:t>
    </w:r>
    <w:r w:rsidR="004D6700" w:rsidRPr="004D6700">
      <w:rPr>
        <w:b/>
        <w:color w:val="44546A" w:themeColor="text2"/>
        <w:sz w:val="22"/>
        <w:szCs w:val="22"/>
      </w:rPr>
      <w:t>Animal Care &amp; Use Committee</w:t>
    </w:r>
  </w:p>
</w:hdr>
</file>

<file path=word/intelligence2.xml><?xml version="1.0" encoding="utf-8"?>
<int2:intelligence xmlns:int2="http://schemas.microsoft.com/office/intelligence/2020/intelligence" xmlns:oel="http://schemas.microsoft.com/office/2019/extlst">
  <int2:observations>
    <int2:textHash int2:hashCode="eQUTIwefT2ct/Y" int2:id="Nm0r0NwP">
      <int2:state int2:value="Rejected" int2:type="AugLoop_Text_Critique"/>
    </int2:textHash>
    <int2:textHash int2:hashCode="bZ2ZvDD0Ccaos/" int2:id="Z2wM5aJX">
      <int2:state int2:value="Rejected" int2:type="AugLoop_Text_Critique"/>
    </int2:textHash>
    <int2:textHash int2:hashCode="MTqFV2EEL7Dfi3" int2:id="vNzSOh3w">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47A1"/>
    <w:multiLevelType w:val="hybridMultilevel"/>
    <w:tmpl w:val="7CB833F8"/>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15:restartNumberingAfterBreak="0">
    <w:nsid w:val="018442EA"/>
    <w:multiLevelType w:val="hybridMultilevel"/>
    <w:tmpl w:val="C5365742"/>
    <w:lvl w:ilvl="0" w:tplc="FFFFFFFF">
      <w:start w:val="1"/>
      <w:numFmt w:val="upperRoman"/>
      <w:lvlText w:val="%1."/>
      <w:lvlJc w:val="right"/>
      <w:pPr>
        <w:tabs>
          <w:tab w:val="num" w:pos="180"/>
        </w:tabs>
        <w:ind w:left="180" w:hanging="180"/>
      </w:pPr>
      <w:rPr>
        <w:rFonts w:ascii="Arial" w:hAnsi="Arial" w:cs="Arial" w:hint="default"/>
        <w:b w:val="0"/>
        <w:bCs/>
        <w:i w:val="0"/>
        <w:sz w:val="20"/>
        <w:szCs w:val="20"/>
      </w:rPr>
    </w:lvl>
    <w:lvl w:ilvl="1" w:tplc="FFFFFFFF">
      <w:start w:val="1"/>
      <w:numFmt w:val="upperLetter"/>
      <w:lvlText w:val="%2."/>
      <w:lvlJc w:val="left"/>
      <w:pPr>
        <w:tabs>
          <w:tab w:val="num" w:pos="990"/>
        </w:tabs>
        <w:ind w:left="990" w:hanging="360"/>
      </w:pPr>
      <w:rPr>
        <w:rFonts w:ascii="Times New Roman" w:hAnsi="Times New Roman" w:cs="Times New Roman" w:hint="default"/>
        <w:sz w:val="24"/>
        <w:szCs w:val="24"/>
      </w:rPr>
    </w:lvl>
    <w:lvl w:ilvl="2" w:tplc="04090011">
      <w:start w:val="1"/>
      <w:numFmt w:val="decimal"/>
      <w:lvlText w:val="%3)"/>
      <w:lvlJc w:val="left"/>
      <w:pPr>
        <w:ind w:left="1080" w:hanging="360"/>
      </w:pPr>
    </w:lvl>
    <w:lvl w:ilvl="3" w:tplc="FFFFFFFF">
      <w:start w:val="1"/>
      <w:numFmt w:val="bullet"/>
      <w:lvlText w:val="o"/>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22F72FE"/>
    <w:multiLevelType w:val="hybridMultilevel"/>
    <w:tmpl w:val="730AE09C"/>
    <w:lvl w:ilvl="0" w:tplc="D5441912">
      <w:start w:val="1"/>
      <w:numFmt w:val="decimal"/>
      <w:lvlText w:val="%1."/>
      <w:lvlJc w:val="left"/>
      <w:pPr>
        <w:ind w:left="1800" w:hanging="360"/>
      </w:pPr>
      <w:rPr>
        <w:rFonts w:hint="default"/>
      </w:rPr>
    </w:lvl>
    <w:lvl w:ilvl="1" w:tplc="0409000F">
      <w:start w:val="1"/>
      <w:numFmt w:val="decimal"/>
      <w:lvlText w:val="%2."/>
      <w:lvlJc w:val="left"/>
      <w:pPr>
        <w:ind w:left="2700" w:hanging="360"/>
      </w:pPr>
    </w:lvl>
    <w:lvl w:ilvl="2" w:tplc="0409001B">
      <w:start w:val="1"/>
      <w:numFmt w:val="lowerRoman"/>
      <w:lvlText w:val="%3."/>
      <w:lvlJc w:val="right"/>
      <w:pPr>
        <w:ind w:left="3240" w:hanging="180"/>
      </w:pPr>
    </w:lvl>
    <w:lvl w:ilvl="3" w:tplc="04090011">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A49477A"/>
    <w:multiLevelType w:val="hybridMultilevel"/>
    <w:tmpl w:val="AEA8136E"/>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0E381E53"/>
    <w:multiLevelType w:val="hybridMultilevel"/>
    <w:tmpl w:val="1368F6CA"/>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11983925"/>
    <w:multiLevelType w:val="hybridMultilevel"/>
    <w:tmpl w:val="D9D20F48"/>
    <w:lvl w:ilvl="0" w:tplc="FFFFFFFF">
      <w:start w:val="1"/>
      <w:numFmt w:val="upperRoman"/>
      <w:lvlText w:val="%1."/>
      <w:lvlJc w:val="right"/>
      <w:pPr>
        <w:tabs>
          <w:tab w:val="num" w:pos="180"/>
        </w:tabs>
        <w:ind w:left="180" w:hanging="180"/>
      </w:pPr>
      <w:rPr>
        <w:rFonts w:ascii="Arial" w:hAnsi="Arial" w:cs="Arial" w:hint="default"/>
        <w:b w:val="0"/>
        <w:bCs/>
        <w:i w:val="0"/>
        <w:sz w:val="20"/>
        <w:szCs w:val="20"/>
      </w:rPr>
    </w:lvl>
    <w:lvl w:ilvl="1" w:tplc="374847D4">
      <w:start w:val="1"/>
      <w:numFmt w:val="upperLetter"/>
      <w:lvlText w:val="%2."/>
      <w:lvlJc w:val="left"/>
      <w:pPr>
        <w:ind w:left="720" w:hanging="360"/>
      </w:pPr>
      <w:rPr>
        <w:rFonts w:hint="default"/>
      </w:rPr>
    </w:lvl>
    <w:lvl w:ilvl="2" w:tplc="FFFFFFFF">
      <w:start w:val="1"/>
      <w:numFmt w:val="decimal"/>
      <w:lvlText w:val="%3)"/>
      <w:lvlJc w:val="left"/>
      <w:pPr>
        <w:tabs>
          <w:tab w:val="num" w:pos="1620"/>
        </w:tabs>
        <w:ind w:left="1620" w:hanging="180"/>
      </w:pPr>
    </w:lvl>
    <w:lvl w:ilvl="3" w:tplc="FFFFFFFF">
      <w:start w:val="1"/>
      <w:numFmt w:val="bullet"/>
      <w:lvlText w:val="o"/>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15B90E46"/>
    <w:multiLevelType w:val="hybridMultilevel"/>
    <w:tmpl w:val="2BD05490"/>
    <w:lvl w:ilvl="0" w:tplc="BD808CB0">
      <w:start w:val="1"/>
      <w:numFmt w:val="upperRoman"/>
      <w:pStyle w:val="Heading1"/>
      <w:lvlText w:val="%1."/>
      <w:lvlJc w:val="right"/>
      <w:pPr>
        <w:tabs>
          <w:tab w:val="num" w:pos="180"/>
        </w:tabs>
        <w:ind w:left="180" w:hanging="180"/>
      </w:pPr>
      <w:rPr>
        <w:rFonts w:ascii="Arial" w:hAnsi="Arial" w:cs="Arial" w:hint="default"/>
        <w:b w:val="0"/>
        <w:bCs/>
        <w:i w:val="0"/>
        <w:sz w:val="20"/>
        <w:szCs w:val="20"/>
      </w:rPr>
    </w:lvl>
    <w:lvl w:ilvl="1" w:tplc="2B20BAA2">
      <w:start w:val="1"/>
      <w:numFmt w:val="upperLetter"/>
      <w:pStyle w:val="Heading2"/>
      <w:lvlText w:val="%2."/>
      <w:lvlJc w:val="left"/>
      <w:pPr>
        <w:tabs>
          <w:tab w:val="num" w:pos="810"/>
        </w:tabs>
        <w:ind w:left="810" w:hanging="360"/>
      </w:pPr>
    </w:lvl>
    <w:lvl w:ilvl="2" w:tplc="FFFFFFFF">
      <w:start w:val="1"/>
      <w:numFmt w:val="decimal"/>
      <w:pStyle w:val="Heading3"/>
      <w:lvlText w:val="%3)"/>
      <w:lvlJc w:val="left"/>
      <w:pPr>
        <w:tabs>
          <w:tab w:val="num" w:pos="1620"/>
        </w:tabs>
        <w:ind w:left="1620" w:hanging="180"/>
      </w:pPr>
    </w:lvl>
    <w:lvl w:ilvl="3" w:tplc="FFFFFFFF">
      <w:start w:val="1"/>
      <w:numFmt w:val="bullet"/>
      <w:lvlText w:val="o"/>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8454BC8"/>
    <w:multiLevelType w:val="hybridMultilevel"/>
    <w:tmpl w:val="1F08EF14"/>
    <w:lvl w:ilvl="0" w:tplc="04090001">
      <w:start w:val="1"/>
      <w:numFmt w:val="bullet"/>
      <w:lvlText w:val=""/>
      <w:lvlJc w:val="left"/>
      <w:pPr>
        <w:ind w:left="4230" w:hanging="360"/>
      </w:pPr>
      <w:rPr>
        <w:rFonts w:ascii="Symbol" w:hAnsi="Symbol" w:hint="default"/>
      </w:rPr>
    </w:lvl>
    <w:lvl w:ilvl="1" w:tplc="04090003">
      <w:start w:val="1"/>
      <w:numFmt w:val="bullet"/>
      <w:lvlText w:val="o"/>
      <w:lvlJc w:val="left"/>
      <w:pPr>
        <w:ind w:left="4950" w:hanging="360"/>
      </w:pPr>
      <w:rPr>
        <w:rFonts w:ascii="Courier New" w:hAnsi="Courier New" w:cs="Courier New" w:hint="default"/>
      </w:rPr>
    </w:lvl>
    <w:lvl w:ilvl="2" w:tplc="04090005" w:tentative="1">
      <w:start w:val="1"/>
      <w:numFmt w:val="bullet"/>
      <w:lvlText w:val=""/>
      <w:lvlJc w:val="left"/>
      <w:pPr>
        <w:ind w:left="5670" w:hanging="360"/>
      </w:pPr>
      <w:rPr>
        <w:rFonts w:ascii="Wingdings" w:hAnsi="Wingdings" w:hint="default"/>
      </w:rPr>
    </w:lvl>
    <w:lvl w:ilvl="3" w:tplc="04090001" w:tentative="1">
      <w:start w:val="1"/>
      <w:numFmt w:val="bullet"/>
      <w:lvlText w:val=""/>
      <w:lvlJc w:val="left"/>
      <w:pPr>
        <w:ind w:left="6390" w:hanging="360"/>
      </w:pPr>
      <w:rPr>
        <w:rFonts w:ascii="Symbol" w:hAnsi="Symbol" w:hint="default"/>
      </w:rPr>
    </w:lvl>
    <w:lvl w:ilvl="4" w:tplc="04090003" w:tentative="1">
      <w:start w:val="1"/>
      <w:numFmt w:val="bullet"/>
      <w:lvlText w:val="o"/>
      <w:lvlJc w:val="left"/>
      <w:pPr>
        <w:ind w:left="7110" w:hanging="360"/>
      </w:pPr>
      <w:rPr>
        <w:rFonts w:ascii="Courier New" w:hAnsi="Courier New" w:cs="Courier New" w:hint="default"/>
      </w:rPr>
    </w:lvl>
    <w:lvl w:ilvl="5" w:tplc="04090005" w:tentative="1">
      <w:start w:val="1"/>
      <w:numFmt w:val="bullet"/>
      <w:lvlText w:val=""/>
      <w:lvlJc w:val="left"/>
      <w:pPr>
        <w:ind w:left="7830" w:hanging="360"/>
      </w:pPr>
      <w:rPr>
        <w:rFonts w:ascii="Wingdings" w:hAnsi="Wingdings" w:hint="default"/>
      </w:rPr>
    </w:lvl>
    <w:lvl w:ilvl="6" w:tplc="04090001" w:tentative="1">
      <w:start w:val="1"/>
      <w:numFmt w:val="bullet"/>
      <w:lvlText w:val=""/>
      <w:lvlJc w:val="left"/>
      <w:pPr>
        <w:ind w:left="8550" w:hanging="360"/>
      </w:pPr>
      <w:rPr>
        <w:rFonts w:ascii="Symbol" w:hAnsi="Symbol" w:hint="default"/>
      </w:rPr>
    </w:lvl>
    <w:lvl w:ilvl="7" w:tplc="04090003" w:tentative="1">
      <w:start w:val="1"/>
      <w:numFmt w:val="bullet"/>
      <w:lvlText w:val="o"/>
      <w:lvlJc w:val="left"/>
      <w:pPr>
        <w:ind w:left="9270" w:hanging="360"/>
      </w:pPr>
      <w:rPr>
        <w:rFonts w:ascii="Courier New" w:hAnsi="Courier New" w:cs="Courier New" w:hint="default"/>
      </w:rPr>
    </w:lvl>
    <w:lvl w:ilvl="8" w:tplc="04090005" w:tentative="1">
      <w:start w:val="1"/>
      <w:numFmt w:val="bullet"/>
      <w:lvlText w:val=""/>
      <w:lvlJc w:val="left"/>
      <w:pPr>
        <w:ind w:left="9990" w:hanging="360"/>
      </w:pPr>
      <w:rPr>
        <w:rFonts w:ascii="Wingdings" w:hAnsi="Wingdings" w:hint="default"/>
      </w:rPr>
    </w:lvl>
  </w:abstractNum>
  <w:abstractNum w:abstractNumId="8" w15:restartNumberingAfterBreak="0">
    <w:nsid w:val="42667DCC"/>
    <w:multiLevelType w:val="multilevel"/>
    <w:tmpl w:val="AC9EA9FE"/>
    <w:lvl w:ilvl="0">
      <w:start w:val="1"/>
      <w:numFmt w:val="decimal"/>
      <w:lvlText w:val="%1."/>
      <w:lvlJc w:val="left"/>
      <w:pPr>
        <w:tabs>
          <w:tab w:val="num" w:pos="360"/>
        </w:tabs>
        <w:ind w:left="360" w:hanging="360"/>
      </w:pPr>
      <w:rPr>
        <w:b/>
        <w:i w:val="0"/>
        <w:sz w:val="20"/>
        <w:szCs w:val="20"/>
      </w:rPr>
    </w:lvl>
    <w:lvl w:ilvl="1">
      <w:start w:val="1"/>
      <w:numFmt w:val="upperLetter"/>
      <w:pStyle w:val="BlockText"/>
      <w:lvlText w:val="%2."/>
      <w:lvlJc w:val="left"/>
      <w:pPr>
        <w:tabs>
          <w:tab w:val="num" w:pos="720"/>
        </w:tabs>
        <w:ind w:left="720" w:hanging="360"/>
      </w:pPr>
      <w:rPr>
        <w:b w:val="0"/>
        <w:i w:val="0"/>
        <w:sz w:val="20"/>
        <w:szCs w:val="20"/>
      </w:rPr>
    </w:lvl>
    <w:lvl w:ilvl="2">
      <w:start w:val="1"/>
      <w:numFmt w:val="decimal"/>
      <w:lvlText w:val="%3."/>
      <w:lvlJc w:val="left"/>
      <w:pPr>
        <w:tabs>
          <w:tab w:val="num" w:pos="1080"/>
        </w:tabs>
        <w:ind w:left="1080" w:hanging="360"/>
      </w:pPr>
      <w:rPr>
        <w:b w:val="0"/>
        <w:i w:val="0"/>
        <w:sz w:val="20"/>
        <w:szCs w:val="20"/>
      </w:rPr>
    </w:lvl>
    <w:lvl w:ilvl="3">
      <w:start w:val="1"/>
      <w:numFmt w:val="lowerLetter"/>
      <w:lvlText w:val="%4)"/>
      <w:lvlJc w:val="left"/>
      <w:pPr>
        <w:tabs>
          <w:tab w:val="num" w:pos="1440"/>
        </w:tabs>
        <w:ind w:left="1440" w:hanging="360"/>
      </w:pPr>
      <w:rPr>
        <w:b w:val="0"/>
        <w:i w:val="0"/>
        <w:sz w:val="20"/>
        <w:szCs w:val="20"/>
      </w:rPr>
    </w:lvl>
    <w:lvl w:ilvl="4">
      <w:start w:val="1"/>
      <w:numFmt w:val="lowerRoman"/>
      <w:lvlText w:val="%5."/>
      <w:lvlJc w:val="left"/>
      <w:pPr>
        <w:tabs>
          <w:tab w:val="num" w:pos="1800"/>
        </w:tabs>
        <w:ind w:left="1800" w:hanging="360"/>
      </w:pPr>
      <w:rPr>
        <w:b w:val="0"/>
        <w:i w:val="0"/>
        <w:sz w:val="20"/>
        <w:szCs w:val="20"/>
      </w:rPr>
    </w:lvl>
    <w:lvl w:ilvl="5">
      <w:start w:val="1"/>
      <w:numFmt w:val="decimal"/>
      <w:lvlText w:val="(%6)"/>
      <w:lvlJc w:val="left"/>
      <w:pPr>
        <w:tabs>
          <w:tab w:val="num" w:pos="2160"/>
        </w:tabs>
        <w:ind w:left="2160" w:hanging="360"/>
      </w:pPr>
      <w:rPr>
        <w:b w:val="0"/>
        <w:i w:val="0"/>
        <w:sz w:val="20"/>
        <w:szCs w:val="20"/>
      </w:rPr>
    </w:lvl>
    <w:lvl w:ilvl="6">
      <w:start w:val="1"/>
      <w:numFmt w:val="lowerLetter"/>
      <w:lvlRestart w:val="0"/>
      <w:lvlText w:val="(%7)"/>
      <w:lvlJc w:val="left"/>
      <w:pPr>
        <w:tabs>
          <w:tab w:val="num" w:pos="2520"/>
        </w:tabs>
        <w:ind w:left="2520" w:hanging="360"/>
      </w:pPr>
      <w:rPr>
        <w:b w:val="0"/>
        <w:i w:val="0"/>
        <w:sz w:val="20"/>
        <w:szCs w:val="20"/>
      </w:rPr>
    </w:lvl>
    <w:lvl w:ilvl="7">
      <w:start w:val="1"/>
      <w:numFmt w:val="lowerRoman"/>
      <w:lvlText w:val="(%8)"/>
      <w:lvlJc w:val="left"/>
      <w:pPr>
        <w:tabs>
          <w:tab w:val="num" w:pos="2880"/>
        </w:tabs>
        <w:ind w:left="2880" w:hanging="360"/>
      </w:pPr>
      <w:rPr>
        <w:b w:val="0"/>
        <w:i w:val="0"/>
        <w:sz w:val="20"/>
        <w:szCs w:val="20"/>
      </w:rPr>
    </w:lvl>
    <w:lvl w:ilvl="8">
      <w:start w:val="1"/>
      <w:numFmt w:val="lowerRoman"/>
      <w:isLgl/>
      <w:lvlText w:val="(%9)"/>
      <w:lvlJc w:val="left"/>
      <w:pPr>
        <w:tabs>
          <w:tab w:val="num" w:pos="3240"/>
        </w:tabs>
        <w:ind w:left="3240" w:hanging="360"/>
      </w:pPr>
    </w:lvl>
  </w:abstractNum>
  <w:abstractNum w:abstractNumId="9" w15:restartNumberingAfterBreak="0">
    <w:nsid w:val="4EBA7EBE"/>
    <w:multiLevelType w:val="hybridMultilevel"/>
    <w:tmpl w:val="242606C6"/>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15:restartNumberingAfterBreak="0">
    <w:nsid w:val="53FD4740"/>
    <w:multiLevelType w:val="hybridMultilevel"/>
    <w:tmpl w:val="6F5CB6D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55DF1028"/>
    <w:multiLevelType w:val="hybridMultilevel"/>
    <w:tmpl w:val="DBAAB3FA"/>
    <w:lvl w:ilvl="0" w:tplc="FFFFFFFF">
      <w:start w:val="1"/>
      <w:numFmt w:val="upperRoman"/>
      <w:lvlText w:val="%1."/>
      <w:lvlJc w:val="right"/>
      <w:pPr>
        <w:tabs>
          <w:tab w:val="num" w:pos="180"/>
        </w:tabs>
        <w:ind w:left="180" w:hanging="180"/>
      </w:pPr>
      <w:rPr>
        <w:rFonts w:ascii="Arial" w:hAnsi="Arial" w:cs="Arial" w:hint="default"/>
        <w:b w:val="0"/>
        <w:bCs/>
        <w:i w:val="0"/>
        <w:sz w:val="20"/>
        <w:szCs w:val="20"/>
      </w:rPr>
    </w:lvl>
    <w:lvl w:ilvl="1" w:tplc="FFFFFFFF">
      <w:start w:val="1"/>
      <w:numFmt w:val="upperLetter"/>
      <w:lvlText w:val="%2."/>
      <w:lvlJc w:val="left"/>
      <w:pPr>
        <w:tabs>
          <w:tab w:val="num" w:pos="990"/>
        </w:tabs>
        <w:ind w:left="990" w:hanging="360"/>
      </w:pPr>
      <w:rPr>
        <w:rFonts w:ascii="Times New Roman" w:hAnsi="Times New Roman" w:cs="Times New Roman" w:hint="default"/>
        <w:sz w:val="24"/>
        <w:szCs w:val="24"/>
      </w:rPr>
    </w:lvl>
    <w:lvl w:ilvl="2" w:tplc="0409000F">
      <w:start w:val="1"/>
      <w:numFmt w:val="decimal"/>
      <w:lvlText w:val="%3."/>
      <w:lvlJc w:val="left"/>
      <w:pPr>
        <w:ind w:left="1530" w:hanging="360"/>
      </w:pPr>
    </w:lvl>
    <w:lvl w:ilvl="3" w:tplc="FFFFFFFF">
      <w:start w:val="1"/>
      <w:numFmt w:val="bullet"/>
      <w:lvlText w:val="o"/>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56EE32B5"/>
    <w:multiLevelType w:val="hybridMultilevel"/>
    <w:tmpl w:val="A4E8E194"/>
    <w:lvl w:ilvl="0" w:tplc="FFFFFFFF">
      <w:start w:val="1"/>
      <w:numFmt w:val="upperRoman"/>
      <w:lvlText w:val="%1."/>
      <w:lvlJc w:val="right"/>
      <w:pPr>
        <w:tabs>
          <w:tab w:val="num" w:pos="180"/>
        </w:tabs>
        <w:ind w:left="180" w:hanging="180"/>
      </w:pPr>
      <w:rPr>
        <w:rFonts w:ascii="Arial" w:hAnsi="Arial" w:cs="Arial" w:hint="default"/>
        <w:b w:val="0"/>
        <w:bCs/>
        <w:i w:val="0"/>
        <w:sz w:val="20"/>
        <w:szCs w:val="20"/>
      </w:rPr>
    </w:lvl>
    <w:lvl w:ilvl="1" w:tplc="D66C719C">
      <w:start w:val="1"/>
      <w:numFmt w:val="upperLetter"/>
      <w:lvlText w:val="%2."/>
      <w:lvlJc w:val="left"/>
      <w:pPr>
        <w:tabs>
          <w:tab w:val="num" w:pos="990"/>
        </w:tabs>
        <w:ind w:left="990" w:hanging="360"/>
      </w:pPr>
      <w:rPr>
        <w:rFonts w:ascii="Times New Roman" w:hAnsi="Times New Roman" w:cs="Times New Roman" w:hint="default"/>
        <w:sz w:val="24"/>
        <w:szCs w:val="24"/>
      </w:rPr>
    </w:lvl>
    <w:lvl w:ilvl="2" w:tplc="6848E840">
      <w:start w:val="1"/>
      <w:numFmt w:val="decimal"/>
      <w:lvlText w:val="%3."/>
      <w:lvlJc w:val="left"/>
      <w:pPr>
        <w:ind w:left="936" w:hanging="360"/>
      </w:pPr>
      <w:rPr>
        <w:rFonts w:hint="default"/>
      </w:rPr>
    </w:lvl>
    <w:lvl w:ilvl="3" w:tplc="FFFFFFFF">
      <w:start w:val="1"/>
      <w:numFmt w:val="bullet"/>
      <w:lvlText w:val="o"/>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5D7A64FE"/>
    <w:multiLevelType w:val="hybridMultilevel"/>
    <w:tmpl w:val="4728406A"/>
    <w:lvl w:ilvl="0" w:tplc="FFFFFFFF">
      <w:start w:val="1"/>
      <w:numFmt w:val="upperRoman"/>
      <w:lvlText w:val="%1."/>
      <w:lvlJc w:val="right"/>
      <w:pPr>
        <w:tabs>
          <w:tab w:val="num" w:pos="180"/>
        </w:tabs>
        <w:ind w:left="180" w:hanging="180"/>
      </w:pPr>
      <w:rPr>
        <w:rFonts w:ascii="Arial" w:hAnsi="Arial" w:cs="Arial" w:hint="default"/>
        <w:b w:val="0"/>
        <w:bCs/>
        <w:i w:val="0"/>
        <w:sz w:val="20"/>
        <w:szCs w:val="20"/>
      </w:rPr>
    </w:lvl>
    <w:lvl w:ilvl="1" w:tplc="FFFFFFFF">
      <w:start w:val="1"/>
      <w:numFmt w:val="upperLetter"/>
      <w:lvlText w:val="%2."/>
      <w:lvlJc w:val="left"/>
      <w:pPr>
        <w:tabs>
          <w:tab w:val="num" w:pos="810"/>
        </w:tabs>
        <w:ind w:left="810" w:hanging="360"/>
      </w:pPr>
    </w:lvl>
    <w:lvl w:ilvl="2" w:tplc="0409000F">
      <w:start w:val="1"/>
      <w:numFmt w:val="decimal"/>
      <w:lvlText w:val="%3."/>
      <w:lvlJc w:val="left"/>
      <w:pPr>
        <w:ind w:left="1710" w:hanging="360"/>
      </w:pPr>
    </w:lvl>
    <w:lvl w:ilvl="3" w:tplc="FFFFFFFF">
      <w:start w:val="1"/>
      <w:numFmt w:val="bullet"/>
      <w:lvlText w:val="o"/>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70245364"/>
    <w:multiLevelType w:val="hybridMultilevel"/>
    <w:tmpl w:val="34BEB0BE"/>
    <w:lvl w:ilvl="0" w:tplc="FFFFFFFF">
      <w:start w:val="1"/>
      <w:numFmt w:val="upperRoman"/>
      <w:lvlText w:val="%1."/>
      <w:lvlJc w:val="right"/>
      <w:pPr>
        <w:tabs>
          <w:tab w:val="num" w:pos="180"/>
        </w:tabs>
        <w:ind w:left="180" w:hanging="180"/>
      </w:pPr>
      <w:rPr>
        <w:rFonts w:ascii="Arial" w:hAnsi="Arial" w:cs="Arial" w:hint="default"/>
        <w:b w:val="0"/>
        <w:bCs/>
        <w:i w:val="0"/>
        <w:sz w:val="20"/>
        <w:szCs w:val="20"/>
      </w:rPr>
    </w:lvl>
    <w:lvl w:ilvl="1" w:tplc="FFFFFFFF">
      <w:start w:val="1"/>
      <w:numFmt w:val="upperLetter"/>
      <w:lvlText w:val="%2."/>
      <w:lvlJc w:val="left"/>
      <w:pPr>
        <w:tabs>
          <w:tab w:val="num" w:pos="1080"/>
        </w:tabs>
        <w:ind w:left="1080" w:hanging="360"/>
      </w:pPr>
    </w:lvl>
    <w:lvl w:ilvl="2" w:tplc="0409000F">
      <w:start w:val="1"/>
      <w:numFmt w:val="decimal"/>
      <w:lvlText w:val="%3."/>
      <w:lvlJc w:val="left"/>
      <w:pPr>
        <w:ind w:left="2970" w:hanging="360"/>
      </w:pPr>
    </w:lvl>
    <w:lvl w:ilvl="3" w:tplc="FFFFFFFF">
      <w:start w:val="1"/>
      <w:numFmt w:val="bullet"/>
      <w:lvlText w:val="o"/>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70F35BFC"/>
    <w:multiLevelType w:val="hybridMultilevel"/>
    <w:tmpl w:val="1ECCFC42"/>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num w:numId="1" w16cid:durableId="2027247415">
    <w:abstractNumId w:val="6"/>
  </w:num>
  <w:num w:numId="2" w16cid:durableId="465126833">
    <w:abstractNumId w:val="8"/>
  </w:num>
  <w:num w:numId="3" w16cid:durableId="834347672">
    <w:abstractNumId w:val="9"/>
  </w:num>
  <w:num w:numId="4" w16cid:durableId="1614707570">
    <w:abstractNumId w:val="14"/>
  </w:num>
  <w:num w:numId="5" w16cid:durableId="1100418531">
    <w:abstractNumId w:val="0"/>
  </w:num>
  <w:num w:numId="6" w16cid:durableId="245498292">
    <w:abstractNumId w:val="12"/>
  </w:num>
  <w:num w:numId="7" w16cid:durableId="343241936">
    <w:abstractNumId w:val="4"/>
  </w:num>
  <w:num w:numId="8" w16cid:durableId="909774087">
    <w:abstractNumId w:val="15"/>
  </w:num>
  <w:num w:numId="9" w16cid:durableId="2091586095">
    <w:abstractNumId w:val="10"/>
  </w:num>
  <w:num w:numId="10" w16cid:durableId="1551459084">
    <w:abstractNumId w:val="3"/>
  </w:num>
  <w:num w:numId="11" w16cid:durableId="1927500253">
    <w:abstractNumId w:val="2"/>
  </w:num>
  <w:num w:numId="12" w16cid:durableId="1070616905">
    <w:abstractNumId w:val="13"/>
  </w:num>
  <w:num w:numId="13" w16cid:durableId="1268654946">
    <w:abstractNumId w:val="7"/>
  </w:num>
  <w:num w:numId="14" w16cid:durableId="1566524012">
    <w:abstractNumId w:val="1"/>
  </w:num>
  <w:num w:numId="15" w16cid:durableId="251135171">
    <w:abstractNumId w:val="11"/>
  </w:num>
  <w:num w:numId="16" w16cid:durableId="1881162340">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700"/>
    <w:rsid w:val="00002873"/>
    <w:rsid w:val="00002F8F"/>
    <w:rsid w:val="00004E85"/>
    <w:rsid w:val="000050AC"/>
    <w:rsid w:val="00007814"/>
    <w:rsid w:val="000078F0"/>
    <w:rsid w:val="000129EF"/>
    <w:rsid w:val="000153FA"/>
    <w:rsid w:val="00017876"/>
    <w:rsid w:val="00022614"/>
    <w:rsid w:val="00025FF5"/>
    <w:rsid w:val="00026348"/>
    <w:rsid w:val="000350BF"/>
    <w:rsid w:val="000368B0"/>
    <w:rsid w:val="00040E63"/>
    <w:rsid w:val="0004127D"/>
    <w:rsid w:val="00051F07"/>
    <w:rsid w:val="000526F8"/>
    <w:rsid w:val="00052F42"/>
    <w:rsid w:val="00053827"/>
    <w:rsid w:val="00055C9E"/>
    <w:rsid w:val="00060CD1"/>
    <w:rsid w:val="0006135D"/>
    <w:rsid w:val="00067F3F"/>
    <w:rsid w:val="0007098C"/>
    <w:rsid w:val="00077B3D"/>
    <w:rsid w:val="00080B95"/>
    <w:rsid w:val="000830D8"/>
    <w:rsid w:val="000867E1"/>
    <w:rsid w:val="00087F5D"/>
    <w:rsid w:val="00090FF1"/>
    <w:rsid w:val="000A2FDB"/>
    <w:rsid w:val="000A3FEF"/>
    <w:rsid w:val="000A571C"/>
    <w:rsid w:val="000A59EF"/>
    <w:rsid w:val="000B3DB6"/>
    <w:rsid w:val="000B5724"/>
    <w:rsid w:val="000C11E0"/>
    <w:rsid w:val="000C307C"/>
    <w:rsid w:val="000C5DE8"/>
    <w:rsid w:val="000D01A7"/>
    <w:rsid w:val="000D3CDC"/>
    <w:rsid w:val="000D4AE4"/>
    <w:rsid w:val="000D5B41"/>
    <w:rsid w:val="000E1102"/>
    <w:rsid w:val="000F3E13"/>
    <w:rsid w:val="000F7321"/>
    <w:rsid w:val="00100B5D"/>
    <w:rsid w:val="001015C3"/>
    <w:rsid w:val="00101D2C"/>
    <w:rsid w:val="00113034"/>
    <w:rsid w:val="0011769B"/>
    <w:rsid w:val="0012248B"/>
    <w:rsid w:val="00123B11"/>
    <w:rsid w:val="00127DBF"/>
    <w:rsid w:val="00134A68"/>
    <w:rsid w:val="00136E0B"/>
    <w:rsid w:val="0013776E"/>
    <w:rsid w:val="001420B7"/>
    <w:rsid w:val="0015146C"/>
    <w:rsid w:val="0015692E"/>
    <w:rsid w:val="0016760F"/>
    <w:rsid w:val="00181279"/>
    <w:rsid w:val="001813C3"/>
    <w:rsid w:val="00196829"/>
    <w:rsid w:val="00197358"/>
    <w:rsid w:val="001A471A"/>
    <w:rsid w:val="001B397A"/>
    <w:rsid w:val="001B7FAC"/>
    <w:rsid w:val="001C5BF2"/>
    <w:rsid w:val="001D4481"/>
    <w:rsid w:val="001D58AF"/>
    <w:rsid w:val="001D59DE"/>
    <w:rsid w:val="001E04FE"/>
    <w:rsid w:val="001E1D98"/>
    <w:rsid w:val="001E3D84"/>
    <w:rsid w:val="001F0872"/>
    <w:rsid w:val="001F28C3"/>
    <w:rsid w:val="001F38A7"/>
    <w:rsid w:val="002039B3"/>
    <w:rsid w:val="00204305"/>
    <w:rsid w:val="00205CFC"/>
    <w:rsid w:val="00210B77"/>
    <w:rsid w:val="00211D0C"/>
    <w:rsid w:val="002124DA"/>
    <w:rsid w:val="002125CB"/>
    <w:rsid w:val="0021334F"/>
    <w:rsid w:val="002171F9"/>
    <w:rsid w:val="00217AE0"/>
    <w:rsid w:val="00221273"/>
    <w:rsid w:val="002229B7"/>
    <w:rsid w:val="0022F88E"/>
    <w:rsid w:val="0023003F"/>
    <w:rsid w:val="00232BEC"/>
    <w:rsid w:val="0024231B"/>
    <w:rsid w:val="00243763"/>
    <w:rsid w:val="00243F54"/>
    <w:rsid w:val="00245BDA"/>
    <w:rsid w:val="0024660E"/>
    <w:rsid w:val="00256DB8"/>
    <w:rsid w:val="002576FF"/>
    <w:rsid w:val="002622FE"/>
    <w:rsid w:val="00277499"/>
    <w:rsid w:val="00280A2B"/>
    <w:rsid w:val="0028163A"/>
    <w:rsid w:val="002872E7"/>
    <w:rsid w:val="002A2A23"/>
    <w:rsid w:val="002A4F60"/>
    <w:rsid w:val="002B4FCB"/>
    <w:rsid w:val="002C1A31"/>
    <w:rsid w:val="002C3135"/>
    <w:rsid w:val="002D7B3B"/>
    <w:rsid w:val="002E1E64"/>
    <w:rsid w:val="002E1E98"/>
    <w:rsid w:val="002E5B40"/>
    <w:rsid w:val="002E7AD2"/>
    <w:rsid w:val="002F49B4"/>
    <w:rsid w:val="002F5471"/>
    <w:rsid w:val="002F63FB"/>
    <w:rsid w:val="00300B33"/>
    <w:rsid w:val="00302B85"/>
    <w:rsid w:val="00304388"/>
    <w:rsid w:val="00306588"/>
    <w:rsid w:val="00313C20"/>
    <w:rsid w:val="00321578"/>
    <w:rsid w:val="00324923"/>
    <w:rsid w:val="003272F8"/>
    <w:rsid w:val="00327ED9"/>
    <w:rsid w:val="00332F42"/>
    <w:rsid w:val="003337DD"/>
    <w:rsid w:val="003339ED"/>
    <w:rsid w:val="00334DDC"/>
    <w:rsid w:val="00343D28"/>
    <w:rsid w:val="003459CB"/>
    <w:rsid w:val="00346129"/>
    <w:rsid w:val="00354189"/>
    <w:rsid w:val="00354954"/>
    <w:rsid w:val="00354E4D"/>
    <w:rsid w:val="00356E5B"/>
    <w:rsid w:val="0036065D"/>
    <w:rsid w:val="00365094"/>
    <w:rsid w:val="00372962"/>
    <w:rsid w:val="00373590"/>
    <w:rsid w:val="003814CD"/>
    <w:rsid w:val="003815AE"/>
    <w:rsid w:val="0038189B"/>
    <w:rsid w:val="003872AB"/>
    <w:rsid w:val="00387D72"/>
    <w:rsid w:val="00393EF4"/>
    <w:rsid w:val="003A121B"/>
    <w:rsid w:val="003A1D70"/>
    <w:rsid w:val="003A3757"/>
    <w:rsid w:val="003B2B7F"/>
    <w:rsid w:val="003B6F7D"/>
    <w:rsid w:val="003B762A"/>
    <w:rsid w:val="003C1646"/>
    <w:rsid w:val="003C32E8"/>
    <w:rsid w:val="003C7702"/>
    <w:rsid w:val="003D3C79"/>
    <w:rsid w:val="003D6668"/>
    <w:rsid w:val="003D7BCB"/>
    <w:rsid w:val="003F2CF8"/>
    <w:rsid w:val="00402193"/>
    <w:rsid w:val="004029F0"/>
    <w:rsid w:val="00402A54"/>
    <w:rsid w:val="00403608"/>
    <w:rsid w:val="00403650"/>
    <w:rsid w:val="00413466"/>
    <w:rsid w:val="00414896"/>
    <w:rsid w:val="00414F60"/>
    <w:rsid w:val="00416A06"/>
    <w:rsid w:val="00417F59"/>
    <w:rsid w:val="0042634E"/>
    <w:rsid w:val="0043043A"/>
    <w:rsid w:val="0043080A"/>
    <w:rsid w:val="0043713C"/>
    <w:rsid w:val="00440269"/>
    <w:rsid w:val="00447231"/>
    <w:rsid w:val="0045036D"/>
    <w:rsid w:val="00454845"/>
    <w:rsid w:val="00454BA6"/>
    <w:rsid w:val="00455169"/>
    <w:rsid w:val="004603C5"/>
    <w:rsid w:val="00464463"/>
    <w:rsid w:val="004676B7"/>
    <w:rsid w:val="004946F5"/>
    <w:rsid w:val="004A1A17"/>
    <w:rsid w:val="004A5495"/>
    <w:rsid w:val="004B1619"/>
    <w:rsid w:val="004B678F"/>
    <w:rsid w:val="004C3E28"/>
    <w:rsid w:val="004C6275"/>
    <w:rsid w:val="004D41C5"/>
    <w:rsid w:val="004D5BA6"/>
    <w:rsid w:val="004D6700"/>
    <w:rsid w:val="004D6786"/>
    <w:rsid w:val="004E43CA"/>
    <w:rsid w:val="004E5316"/>
    <w:rsid w:val="00500BFE"/>
    <w:rsid w:val="00501A01"/>
    <w:rsid w:val="005026D9"/>
    <w:rsid w:val="00506A4B"/>
    <w:rsid w:val="00512586"/>
    <w:rsid w:val="00515292"/>
    <w:rsid w:val="00516E2C"/>
    <w:rsid w:val="0053128E"/>
    <w:rsid w:val="00532319"/>
    <w:rsid w:val="005358F4"/>
    <w:rsid w:val="005374E8"/>
    <w:rsid w:val="00540A4A"/>
    <w:rsid w:val="00540BF7"/>
    <w:rsid w:val="00542B04"/>
    <w:rsid w:val="00542F78"/>
    <w:rsid w:val="00543724"/>
    <w:rsid w:val="00545158"/>
    <w:rsid w:val="00545577"/>
    <w:rsid w:val="00556846"/>
    <w:rsid w:val="005603D5"/>
    <w:rsid w:val="00562DCC"/>
    <w:rsid w:val="005735FC"/>
    <w:rsid w:val="0057545F"/>
    <w:rsid w:val="005762A9"/>
    <w:rsid w:val="00582681"/>
    <w:rsid w:val="0058B5BD"/>
    <w:rsid w:val="005929E6"/>
    <w:rsid w:val="0059725A"/>
    <w:rsid w:val="005975FC"/>
    <w:rsid w:val="005A0CA5"/>
    <w:rsid w:val="005A1017"/>
    <w:rsid w:val="005A1A90"/>
    <w:rsid w:val="005A279E"/>
    <w:rsid w:val="005B19D3"/>
    <w:rsid w:val="005B2F48"/>
    <w:rsid w:val="005B3CCC"/>
    <w:rsid w:val="005B5094"/>
    <w:rsid w:val="005D4A30"/>
    <w:rsid w:val="005D671C"/>
    <w:rsid w:val="005E23C9"/>
    <w:rsid w:val="005E3526"/>
    <w:rsid w:val="00602DFA"/>
    <w:rsid w:val="00603147"/>
    <w:rsid w:val="00603A19"/>
    <w:rsid w:val="00605EEB"/>
    <w:rsid w:val="00621843"/>
    <w:rsid w:val="00624E9C"/>
    <w:rsid w:val="00627519"/>
    <w:rsid w:val="00630631"/>
    <w:rsid w:val="00631150"/>
    <w:rsid w:val="00634148"/>
    <w:rsid w:val="00636F40"/>
    <w:rsid w:val="00643406"/>
    <w:rsid w:val="00645059"/>
    <w:rsid w:val="00645683"/>
    <w:rsid w:val="00645B8E"/>
    <w:rsid w:val="0064654B"/>
    <w:rsid w:val="00660BC7"/>
    <w:rsid w:val="00663629"/>
    <w:rsid w:val="006752B8"/>
    <w:rsid w:val="006826B9"/>
    <w:rsid w:val="00687E2E"/>
    <w:rsid w:val="00697935"/>
    <w:rsid w:val="006A1A47"/>
    <w:rsid w:val="006A27A7"/>
    <w:rsid w:val="006A3BC1"/>
    <w:rsid w:val="006A3F34"/>
    <w:rsid w:val="006A4AAB"/>
    <w:rsid w:val="006A6E67"/>
    <w:rsid w:val="006A7C61"/>
    <w:rsid w:val="006B03FC"/>
    <w:rsid w:val="006B2DE8"/>
    <w:rsid w:val="006B3E86"/>
    <w:rsid w:val="006C42DE"/>
    <w:rsid w:val="006C5394"/>
    <w:rsid w:val="006D1A87"/>
    <w:rsid w:val="006D5C22"/>
    <w:rsid w:val="006D797E"/>
    <w:rsid w:val="006E0833"/>
    <w:rsid w:val="006E0D11"/>
    <w:rsid w:val="006E4A95"/>
    <w:rsid w:val="006E56F1"/>
    <w:rsid w:val="006E6F11"/>
    <w:rsid w:val="006F24D0"/>
    <w:rsid w:val="0070439B"/>
    <w:rsid w:val="007049E1"/>
    <w:rsid w:val="00706321"/>
    <w:rsid w:val="007064EC"/>
    <w:rsid w:val="00711D35"/>
    <w:rsid w:val="00721387"/>
    <w:rsid w:val="00723606"/>
    <w:rsid w:val="0072544E"/>
    <w:rsid w:val="00726E7D"/>
    <w:rsid w:val="00732708"/>
    <w:rsid w:val="0073683A"/>
    <w:rsid w:val="00741053"/>
    <w:rsid w:val="007444F0"/>
    <w:rsid w:val="00744B2C"/>
    <w:rsid w:val="0074605F"/>
    <w:rsid w:val="007506A9"/>
    <w:rsid w:val="00751949"/>
    <w:rsid w:val="00770100"/>
    <w:rsid w:val="00775414"/>
    <w:rsid w:val="00777535"/>
    <w:rsid w:val="007801B5"/>
    <w:rsid w:val="007937C3"/>
    <w:rsid w:val="007947EA"/>
    <w:rsid w:val="007A3DFA"/>
    <w:rsid w:val="007A6F62"/>
    <w:rsid w:val="007B2578"/>
    <w:rsid w:val="007B3700"/>
    <w:rsid w:val="007B3BE9"/>
    <w:rsid w:val="007C267E"/>
    <w:rsid w:val="007C31A6"/>
    <w:rsid w:val="007C360C"/>
    <w:rsid w:val="007D142A"/>
    <w:rsid w:val="007E3C99"/>
    <w:rsid w:val="007E75C7"/>
    <w:rsid w:val="007F17C1"/>
    <w:rsid w:val="007F3701"/>
    <w:rsid w:val="007F58CF"/>
    <w:rsid w:val="00801A05"/>
    <w:rsid w:val="0080605C"/>
    <w:rsid w:val="00816569"/>
    <w:rsid w:val="00816D97"/>
    <w:rsid w:val="00817BFD"/>
    <w:rsid w:val="00826DD4"/>
    <w:rsid w:val="00826EA5"/>
    <w:rsid w:val="00832766"/>
    <w:rsid w:val="00836BE5"/>
    <w:rsid w:val="00840806"/>
    <w:rsid w:val="00841463"/>
    <w:rsid w:val="00853E95"/>
    <w:rsid w:val="008648F5"/>
    <w:rsid w:val="00865141"/>
    <w:rsid w:val="00873F8B"/>
    <w:rsid w:val="00877198"/>
    <w:rsid w:val="0087A78F"/>
    <w:rsid w:val="00885B00"/>
    <w:rsid w:val="0089280D"/>
    <w:rsid w:val="008A2AFB"/>
    <w:rsid w:val="008A41E9"/>
    <w:rsid w:val="008A7602"/>
    <w:rsid w:val="008B0120"/>
    <w:rsid w:val="008B2F6D"/>
    <w:rsid w:val="008B558A"/>
    <w:rsid w:val="008B68E9"/>
    <w:rsid w:val="008C3080"/>
    <w:rsid w:val="008C4DC5"/>
    <w:rsid w:val="008D31EB"/>
    <w:rsid w:val="008D4083"/>
    <w:rsid w:val="008D5F9D"/>
    <w:rsid w:val="008D6D09"/>
    <w:rsid w:val="008D7E3B"/>
    <w:rsid w:val="008E052F"/>
    <w:rsid w:val="008E1915"/>
    <w:rsid w:val="008E5A04"/>
    <w:rsid w:val="008E61E9"/>
    <w:rsid w:val="008F07DF"/>
    <w:rsid w:val="008F6487"/>
    <w:rsid w:val="00902FCB"/>
    <w:rsid w:val="0090459E"/>
    <w:rsid w:val="00906D65"/>
    <w:rsid w:val="00913C4B"/>
    <w:rsid w:val="009148FC"/>
    <w:rsid w:val="0092418E"/>
    <w:rsid w:val="00925822"/>
    <w:rsid w:val="0092751E"/>
    <w:rsid w:val="009307E9"/>
    <w:rsid w:val="00931616"/>
    <w:rsid w:val="009400FE"/>
    <w:rsid w:val="009531BD"/>
    <w:rsid w:val="00962AE0"/>
    <w:rsid w:val="00963839"/>
    <w:rsid w:val="009660C4"/>
    <w:rsid w:val="009742B8"/>
    <w:rsid w:val="00974F12"/>
    <w:rsid w:val="00975E38"/>
    <w:rsid w:val="00976788"/>
    <w:rsid w:val="00983D1B"/>
    <w:rsid w:val="00986B1E"/>
    <w:rsid w:val="00987EDB"/>
    <w:rsid w:val="0099318A"/>
    <w:rsid w:val="00994CA8"/>
    <w:rsid w:val="009A105F"/>
    <w:rsid w:val="009A18DD"/>
    <w:rsid w:val="009A36C0"/>
    <w:rsid w:val="009A55C7"/>
    <w:rsid w:val="009B3E45"/>
    <w:rsid w:val="009C2DD1"/>
    <w:rsid w:val="009D08BB"/>
    <w:rsid w:val="009D0E80"/>
    <w:rsid w:val="009D1A47"/>
    <w:rsid w:val="009D5921"/>
    <w:rsid w:val="009D729C"/>
    <w:rsid w:val="009E4963"/>
    <w:rsid w:val="009EA237"/>
    <w:rsid w:val="009F17A9"/>
    <w:rsid w:val="009F2504"/>
    <w:rsid w:val="009F4AF9"/>
    <w:rsid w:val="00A05A66"/>
    <w:rsid w:val="00A17338"/>
    <w:rsid w:val="00A20783"/>
    <w:rsid w:val="00A22192"/>
    <w:rsid w:val="00A2589E"/>
    <w:rsid w:val="00A40135"/>
    <w:rsid w:val="00A423BC"/>
    <w:rsid w:val="00A438C5"/>
    <w:rsid w:val="00A47CD7"/>
    <w:rsid w:val="00A50954"/>
    <w:rsid w:val="00A52C38"/>
    <w:rsid w:val="00A542E6"/>
    <w:rsid w:val="00A71E82"/>
    <w:rsid w:val="00A7359C"/>
    <w:rsid w:val="00A77751"/>
    <w:rsid w:val="00A855F4"/>
    <w:rsid w:val="00A86D50"/>
    <w:rsid w:val="00A8D918"/>
    <w:rsid w:val="00AA1DF6"/>
    <w:rsid w:val="00AA3125"/>
    <w:rsid w:val="00AA3A55"/>
    <w:rsid w:val="00AA51F4"/>
    <w:rsid w:val="00AB1789"/>
    <w:rsid w:val="00AB28AB"/>
    <w:rsid w:val="00AB5ABC"/>
    <w:rsid w:val="00AB7650"/>
    <w:rsid w:val="00AC212E"/>
    <w:rsid w:val="00AC23B1"/>
    <w:rsid w:val="00AC645E"/>
    <w:rsid w:val="00AD0EEA"/>
    <w:rsid w:val="00AD401D"/>
    <w:rsid w:val="00AE25B7"/>
    <w:rsid w:val="00AE2B0B"/>
    <w:rsid w:val="00AE2E77"/>
    <w:rsid w:val="00AE468A"/>
    <w:rsid w:val="00AECD65"/>
    <w:rsid w:val="00AF0788"/>
    <w:rsid w:val="00AF0D8A"/>
    <w:rsid w:val="00AF0FA0"/>
    <w:rsid w:val="00AF78C3"/>
    <w:rsid w:val="00B00361"/>
    <w:rsid w:val="00B01738"/>
    <w:rsid w:val="00B03C11"/>
    <w:rsid w:val="00B03CDA"/>
    <w:rsid w:val="00B06792"/>
    <w:rsid w:val="00B07BC2"/>
    <w:rsid w:val="00B118F1"/>
    <w:rsid w:val="00B13ADB"/>
    <w:rsid w:val="00B17835"/>
    <w:rsid w:val="00B204BA"/>
    <w:rsid w:val="00B23292"/>
    <w:rsid w:val="00B2BEDC"/>
    <w:rsid w:val="00B415BA"/>
    <w:rsid w:val="00B447A8"/>
    <w:rsid w:val="00B567D0"/>
    <w:rsid w:val="00B7092C"/>
    <w:rsid w:val="00B7307B"/>
    <w:rsid w:val="00B8090D"/>
    <w:rsid w:val="00B82B6F"/>
    <w:rsid w:val="00B83145"/>
    <w:rsid w:val="00B85C36"/>
    <w:rsid w:val="00B91F0A"/>
    <w:rsid w:val="00B925B0"/>
    <w:rsid w:val="00B94627"/>
    <w:rsid w:val="00B96711"/>
    <w:rsid w:val="00BA3392"/>
    <w:rsid w:val="00BA339B"/>
    <w:rsid w:val="00BB01D4"/>
    <w:rsid w:val="00BB2C12"/>
    <w:rsid w:val="00BB5334"/>
    <w:rsid w:val="00BC25FC"/>
    <w:rsid w:val="00BC6B1B"/>
    <w:rsid w:val="00BD02A9"/>
    <w:rsid w:val="00BD7AA4"/>
    <w:rsid w:val="00BE286B"/>
    <w:rsid w:val="00BE5E00"/>
    <w:rsid w:val="00BF0BEB"/>
    <w:rsid w:val="00C06FF3"/>
    <w:rsid w:val="00C140CB"/>
    <w:rsid w:val="00C22A98"/>
    <w:rsid w:val="00C230C7"/>
    <w:rsid w:val="00C23D92"/>
    <w:rsid w:val="00C23D9B"/>
    <w:rsid w:val="00C256A5"/>
    <w:rsid w:val="00C25B40"/>
    <w:rsid w:val="00C2748B"/>
    <w:rsid w:val="00C35FC6"/>
    <w:rsid w:val="00C377DB"/>
    <w:rsid w:val="00C37BDE"/>
    <w:rsid w:val="00C3A7C4"/>
    <w:rsid w:val="00C402A2"/>
    <w:rsid w:val="00C44A3A"/>
    <w:rsid w:val="00C517C4"/>
    <w:rsid w:val="00C5242E"/>
    <w:rsid w:val="00C61069"/>
    <w:rsid w:val="00C6217A"/>
    <w:rsid w:val="00C641A4"/>
    <w:rsid w:val="00C6540A"/>
    <w:rsid w:val="00C674A9"/>
    <w:rsid w:val="00C72506"/>
    <w:rsid w:val="00C825F5"/>
    <w:rsid w:val="00C90C43"/>
    <w:rsid w:val="00C929A2"/>
    <w:rsid w:val="00C93FB1"/>
    <w:rsid w:val="00CA0925"/>
    <w:rsid w:val="00CA1407"/>
    <w:rsid w:val="00CA14D4"/>
    <w:rsid w:val="00CA5695"/>
    <w:rsid w:val="00CA604E"/>
    <w:rsid w:val="00CA7300"/>
    <w:rsid w:val="00CB2A05"/>
    <w:rsid w:val="00CB60A4"/>
    <w:rsid w:val="00CC3812"/>
    <w:rsid w:val="00CC7F5B"/>
    <w:rsid w:val="00CD3C43"/>
    <w:rsid w:val="00CD6FF8"/>
    <w:rsid w:val="00CD79D0"/>
    <w:rsid w:val="00CE1A7C"/>
    <w:rsid w:val="00CE5AA9"/>
    <w:rsid w:val="00CE5CF9"/>
    <w:rsid w:val="00CF201F"/>
    <w:rsid w:val="00CF2887"/>
    <w:rsid w:val="00CF76B5"/>
    <w:rsid w:val="00D0345E"/>
    <w:rsid w:val="00D12498"/>
    <w:rsid w:val="00D12BDA"/>
    <w:rsid w:val="00D14C05"/>
    <w:rsid w:val="00D157FE"/>
    <w:rsid w:val="00D16B5E"/>
    <w:rsid w:val="00D17E93"/>
    <w:rsid w:val="00D23A75"/>
    <w:rsid w:val="00D24499"/>
    <w:rsid w:val="00D25E7F"/>
    <w:rsid w:val="00D27AD4"/>
    <w:rsid w:val="00D3056E"/>
    <w:rsid w:val="00D3301B"/>
    <w:rsid w:val="00D33204"/>
    <w:rsid w:val="00D411BB"/>
    <w:rsid w:val="00D453D3"/>
    <w:rsid w:val="00D46427"/>
    <w:rsid w:val="00D5007D"/>
    <w:rsid w:val="00D531EC"/>
    <w:rsid w:val="00D53869"/>
    <w:rsid w:val="00D56B10"/>
    <w:rsid w:val="00D72441"/>
    <w:rsid w:val="00D72AFC"/>
    <w:rsid w:val="00D76248"/>
    <w:rsid w:val="00D82B2E"/>
    <w:rsid w:val="00D850ED"/>
    <w:rsid w:val="00D95061"/>
    <w:rsid w:val="00DA11D5"/>
    <w:rsid w:val="00DA5D41"/>
    <w:rsid w:val="00DA7652"/>
    <w:rsid w:val="00DB2668"/>
    <w:rsid w:val="00DB3038"/>
    <w:rsid w:val="00DB6D53"/>
    <w:rsid w:val="00DB6FB2"/>
    <w:rsid w:val="00DC0E2B"/>
    <w:rsid w:val="00DC69FE"/>
    <w:rsid w:val="00DD5793"/>
    <w:rsid w:val="00DE564B"/>
    <w:rsid w:val="00DF0AC6"/>
    <w:rsid w:val="00E003E5"/>
    <w:rsid w:val="00E03A6B"/>
    <w:rsid w:val="00E2031E"/>
    <w:rsid w:val="00E25A48"/>
    <w:rsid w:val="00E27E71"/>
    <w:rsid w:val="00E314D3"/>
    <w:rsid w:val="00E33E60"/>
    <w:rsid w:val="00E413B6"/>
    <w:rsid w:val="00E51BCC"/>
    <w:rsid w:val="00E555D3"/>
    <w:rsid w:val="00E57184"/>
    <w:rsid w:val="00E610F4"/>
    <w:rsid w:val="00E62DA7"/>
    <w:rsid w:val="00E730FA"/>
    <w:rsid w:val="00E99C71"/>
    <w:rsid w:val="00EA127C"/>
    <w:rsid w:val="00EA25F6"/>
    <w:rsid w:val="00EA6FE7"/>
    <w:rsid w:val="00EB35E0"/>
    <w:rsid w:val="00EB5491"/>
    <w:rsid w:val="00EC16DE"/>
    <w:rsid w:val="00EC1C62"/>
    <w:rsid w:val="00EC353D"/>
    <w:rsid w:val="00EC5ECC"/>
    <w:rsid w:val="00ED27BE"/>
    <w:rsid w:val="00ED3398"/>
    <w:rsid w:val="00ED6A84"/>
    <w:rsid w:val="00ED705B"/>
    <w:rsid w:val="00ED72AE"/>
    <w:rsid w:val="00ED7F7F"/>
    <w:rsid w:val="00EE6047"/>
    <w:rsid w:val="00EF1856"/>
    <w:rsid w:val="00F040DD"/>
    <w:rsid w:val="00F05187"/>
    <w:rsid w:val="00F07A94"/>
    <w:rsid w:val="00F12BF4"/>
    <w:rsid w:val="00F16579"/>
    <w:rsid w:val="00F17712"/>
    <w:rsid w:val="00F220BA"/>
    <w:rsid w:val="00F236C6"/>
    <w:rsid w:val="00F2550D"/>
    <w:rsid w:val="00F25F35"/>
    <w:rsid w:val="00F345C9"/>
    <w:rsid w:val="00F41ED7"/>
    <w:rsid w:val="00F45147"/>
    <w:rsid w:val="00F54057"/>
    <w:rsid w:val="00F613E2"/>
    <w:rsid w:val="00F713A7"/>
    <w:rsid w:val="00F72061"/>
    <w:rsid w:val="00F72388"/>
    <w:rsid w:val="00F761BB"/>
    <w:rsid w:val="00F76B92"/>
    <w:rsid w:val="00F85982"/>
    <w:rsid w:val="00F869B7"/>
    <w:rsid w:val="00F93E3E"/>
    <w:rsid w:val="00FA39F1"/>
    <w:rsid w:val="00FA6D0F"/>
    <w:rsid w:val="00FB27AE"/>
    <w:rsid w:val="00FB59CB"/>
    <w:rsid w:val="00FC01F9"/>
    <w:rsid w:val="00FC2103"/>
    <w:rsid w:val="00FC337D"/>
    <w:rsid w:val="00FC4BB9"/>
    <w:rsid w:val="00FD733E"/>
    <w:rsid w:val="00FE2C43"/>
    <w:rsid w:val="00FE573E"/>
    <w:rsid w:val="00FF20E8"/>
    <w:rsid w:val="00FF306A"/>
    <w:rsid w:val="01116781"/>
    <w:rsid w:val="0137EAAE"/>
    <w:rsid w:val="013F417F"/>
    <w:rsid w:val="01D36A9A"/>
    <w:rsid w:val="0244A979"/>
    <w:rsid w:val="02B7FAD5"/>
    <w:rsid w:val="02C87953"/>
    <w:rsid w:val="03022650"/>
    <w:rsid w:val="0320B992"/>
    <w:rsid w:val="032CD05F"/>
    <w:rsid w:val="033FD2C4"/>
    <w:rsid w:val="039B2F89"/>
    <w:rsid w:val="03A93195"/>
    <w:rsid w:val="03C85449"/>
    <w:rsid w:val="03CE7D63"/>
    <w:rsid w:val="03D9FCA0"/>
    <w:rsid w:val="03F84CB7"/>
    <w:rsid w:val="04352E39"/>
    <w:rsid w:val="045C41DF"/>
    <w:rsid w:val="046E1C60"/>
    <w:rsid w:val="04AAC44A"/>
    <w:rsid w:val="04EE9256"/>
    <w:rsid w:val="04F22F30"/>
    <w:rsid w:val="04F75702"/>
    <w:rsid w:val="04FDF841"/>
    <w:rsid w:val="054D1370"/>
    <w:rsid w:val="055B419F"/>
    <w:rsid w:val="057D43B5"/>
    <w:rsid w:val="05B89008"/>
    <w:rsid w:val="05C8949D"/>
    <w:rsid w:val="060D05F0"/>
    <w:rsid w:val="0629FFF1"/>
    <w:rsid w:val="06305CD2"/>
    <w:rsid w:val="06446DE1"/>
    <w:rsid w:val="0646828B"/>
    <w:rsid w:val="06846A4D"/>
    <w:rsid w:val="06AA9E75"/>
    <w:rsid w:val="06CA40FE"/>
    <w:rsid w:val="06CD8688"/>
    <w:rsid w:val="06FEE2C1"/>
    <w:rsid w:val="07095C30"/>
    <w:rsid w:val="072167CD"/>
    <w:rsid w:val="073909A8"/>
    <w:rsid w:val="07663516"/>
    <w:rsid w:val="07663673"/>
    <w:rsid w:val="0779C23A"/>
    <w:rsid w:val="079A6759"/>
    <w:rsid w:val="07A6C8F1"/>
    <w:rsid w:val="07B74862"/>
    <w:rsid w:val="07BFBDDD"/>
    <w:rsid w:val="07D556C0"/>
    <w:rsid w:val="07F1BBEF"/>
    <w:rsid w:val="07F5D135"/>
    <w:rsid w:val="081343E7"/>
    <w:rsid w:val="08593A28"/>
    <w:rsid w:val="08831C1D"/>
    <w:rsid w:val="0888016A"/>
    <w:rsid w:val="08A70F00"/>
    <w:rsid w:val="08C3E3F8"/>
    <w:rsid w:val="08D76BAE"/>
    <w:rsid w:val="09429952"/>
    <w:rsid w:val="0AC5A497"/>
    <w:rsid w:val="0ADECCF4"/>
    <w:rsid w:val="0B5AED44"/>
    <w:rsid w:val="0B63D100"/>
    <w:rsid w:val="0B6FCBA4"/>
    <w:rsid w:val="0BA68341"/>
    <w:rsid w:val="0BD6E0F2"/>
    <w:rsid w:val="0C0B887E"/>
    <w:rsid w:val="0C126865"/>
    <w:rsid w:val="0C1A5A55"/>
    <w:rsid w:val="0C2F4C79"/>
    <w:rsid w:val="0C80FBCA"/>
    <w:rsid w:val="0CA17D87"/>
    <w:rsid w:val="0CE2B8FB"/>
    <w:rsid w:val="0D2163D3"/>
    <w:rsid w:val="0D35870C"/>
    <w:rsid w:val="0DA04CC6"/>
    <w:rsid w:val="0DA40DBE"/>
    <w:rsid w:val="0DB2FE8E"/>
    <w:rsid w:val="0E6B8049"/>
    <w:rsid w:val="0E949AA8"/>
    <w:rsid w:val="0EC53023"/>
    <w:rsid w:val="0F2ED188"/>
    <w:rsid w:val="0F456F90"/>
    <w:rsid w:val="0FAE89F6"/>
    <w:rsid w:val="0FE53A2B"/>
    <w:rsid w:val="0FF4D9B0"/>
    <w:rsid w:val="107A509A"/>
    <w:rsid w:val="10E60406"/>
    <w:rsid w:val="10EA6C7F"/>
    <w:rsid w:val="110D24B1"/>
    <w:rsid w:val="1177CAE3"/>
    <w:rsid w:val="11B36797"/>
    <w:rsid w:val="11CD7DF9"/>
    <w:rsid w:val="129BF352"/>
    <w:rsid w:val="12A632AF"/>
    <w:rsid w:val="12BB48AB"/>
    <w:rsid w:val="12FC64EE"/>
    <w:rsid w:val="13366AA5"/>
    <w:rsid w:val="136883D3"/>
    <w:rsid w:val="138B3944"/>
    <w:rsid w:val="138DAA72"/>
    <w:rsid w:val="13FE49DC"/>
    <w:rsid w:val="14461FB8"/>
    <w:rsid w:val="146A909B"/>
    <w:rsid w:val="14C9191F"/>
    <w:rsid w:val="14EC36CA"/>
    <w:rsid w:val="1557BC16"/>
    <w:rsid w:val="159197FC"/>
    <w:rsid w:val="15AC9148"/>
    <w:rsid w:val="15F33D61"/>
    <w:rsid w:val="16128D60"/>
    <w:rsid w:val="163AEFE3"/>
    <w:rsid w:val="164E230E"/>
    <w:rsid w:val="166E0B67"/>
    <w:rsid w:val="16755300"/>
    <w:rsid w:val="16BC87CC"/>
    <w:rsid w:val="16CEAE7D"/>
    <w:rsid w:val="16D031EB"/>
    <w:rsid w:val="16E2EA17"/>
    <w:rsid w:val="1702E766"/>
    <w:rsid w:val="1736D3AE"/>
    <w:rsid w:val="173FEDAD"/>
    <w:rsid w:val="17727C23"/>
    <w:rsid w:val="179C20CF"/>
    <w:rsid w:val="17A03889"/>
    <w:rsid w:val="17B358CC"/>
    <w:rsid w:val="17DB6ADF"/>
    <w:rsid w:val="17FB4EB0"/>
    <w:rsid w:val="181507ED"/>
    <w:rsid w:val="1841FBBA"/>
    <w:rsid w:val="184E67F9"/>
    <w:rsid w:val="185CEEF3"/>
    <w:rsid w:val="188896F1"/>
    <w:rsid w:val="189706C3"/>
    <w:rsid w:val="18A97C28"/>
    <w:rsid w:val="18D56696"/>
    <w:rsid w:val="1937F130"/>
    <w:rsid w:val="1973136E"/>
    <w:rsid w:val="198A6C3C"/>
    <w:rsid w:val="1A4B3479"/>
    <w:rsid w:val="1A5276BA"/>
    <w:rsid w:val="1AC380E2"/>
    <w:rsid w:val="1B25D836"/>
    <w:rsid w:val="1B95E7E8"/>
    <w:rsid w:val="1BC2FEB0"/>
    <w:rsid w:val="1BE4C49B"/>
    <w:rsid w:val="1C2A4528"/>
    <w:rsid w:val="1C2B7DB3"/>
    <w:rsid w:val="1C59CF2E"/>
    <w:rsid w:val="1CB2ADD3"/>
    <w:rsid w:val="1CBC071B"/>
    <w:rsid w:val="1D54E065"/>
    <w:rsid w:val="1D6B5BB5"/>
    <w:rsid w:val="1D7F4060"/>
    <w:rsid w:val="1DAC8653"/>
    <w:rsid w:val="1DC863E8"/>
    <w:rsid w:val="1E09881E"/>
    <w:rsid w:val="1E1C5A25"/>
    <w:rsid w:val="1E3990DE"/>
    <w:rsid w:val="1E3E16B9"/>
    <w:rsid w:val="1E781A80"/>
    <w:rsid w:val="1E7CB3F1"/>
    <w:rsid w:val="1E8BD740"/>
    <w:rsid w:val="1EC07900"/>
    <w:rsid w:val="1EDDBEA3"/>
    <w:rsid w:val="1EEEE00A"/>
    <w:rsid w:val="1EF409F3"/>
    <w:rsid w:val="1EF7215D"/>
    <w:rsid w:val="1F64BE82"/>
    <w:rsid w:val="1F8E3447"/>
    <w:rsid w:val="1FB4646D"/>
    <w:rsid w:val="1FBBB57C"/>
    <w:rsid w:val="1FF50A74"/>
    <w:rsid w:val="202D05A9"/>
    <w:rsid w:val="20810F0A"/>
    <w:rsid w:val="20A2FC77"/>
    <w:rsid w:val="20BA75FD"/>
    <w:rsid w:val="20CFDBDF"/>
    <w:rsid w:val="20DF2290"/>
    <w:rsid w:val="21012AD7"/>
    <w:rsid w:val="2129DAB8"/>
    <w:rsid w:val="213449A8"/>
    <w:rsid w:val="216F3962"/>
    <w:rsid w:val="2190004D"/>
    <w:rsid w:val="219AC872"/>
    <w:rsid w:val="21B80F0F"/>
    <w:rsid w:val="21FDD5BC"/>
    <w:rsid w:val="223ECCD8"/>
    <w:rsid w:val="225399A9"/>
    <w:rsid w:val="225FFF13"/>
    <w:rsid w:val="22AC1358"/>
    <w:rsid w:val="22C49AB5"/>
    <w:rsid w:val="22D09B6D"/>
    <w:rsid w:val="22E75E6D"/>
    <w:rsid w:val="231C9465"/>
    <w:rsid w:val="236E9B4D"/>
    <w:rsid w:val="23D44E74"/>
    <w:rsid w:val="23DA39F8"/>
    <w:rsid w:val="23EFD680"/>
    <w:rsid w:val="240493C8"/>
    <w:rsid w:val="24298622"/>
    <w:rsid w:val="2446B4EE"/>
    <w:rsid w:val="246078FD"/>
    <w:rsid w:val="24BCB112"/>
    <w:rsid w:val="24CF695F"/>
    <w:rsid w:val="253FF901"/>
    <w:rsid w:val="25AFB3FF"/>
    <w:rsid w:val="25BC396A"/>
    <w:rsid w:val="25C367A2"/>
    <w:rsid w:val="25E5B1E1"/>
    <w:rsid w:val="25F7C84E"/>
    <w:rsid w:val="266D76C7"/>
    <w:rsid w:val="2675047D"/>
    <w:rsid w:val="268E0BF9"/>
    <w:rsid w:val="268FF966"/>
    <w:rsid w:val="26AE5666"/>
    <w:rsid w:val="26B4F9AB"/>
    <w:rsid w:val="26B5C19D"/>
    <w:rsid w:val="26E2DEA9"/>
    <w:rsid w:val="27EBEE4D"/>
    <w:rsid w:val="27FD9491"/>
    <w:rsid w:val="280A09F6"/>
    <w:rsid w:val="281AB7E8"/>
    <w:rsid w:val="2840AEAB"/>
    <w:rsid w:val="28628BA8"/>
    <w:rsid w:val="287EAF0A"/>
    <w:rsid w:val="287F4F31"/>
    <w:rsid w:val="289DA9CC"/>
    <w:rsid w:val="28AA1F46"/>
    <w:rsid w:val="28DCB706"/>
    <w:rsid w:val="28FBBFEA"/>
    <w:rsid w:val="2929546D"/>
    <w:rsid w:val="294F8AE3"/>
    <w:rsid w:val="2968F813"/>
    <w:rsid w:val="296F6CE9"/>
    <w:rsid w:val="29C8AEFA"/>
    <w:rsid w:val="29D3F64D"/>
    <w:rsid w:val="29EF18A4"/>
    <w:rsid w:val="2A19E3AC"/>
    <w:rsid w:val="2A40AAFC"/>
    <w:rsid w:val="2A44DD12"/>
    <w:rsid w:val="2ADE1333"/>
    <w:rsid w:val="2B099AE7"/>
    <w:rsid w:val="2B68522E"/>
    <w:rsid w:val="2BB38EAD"/>
    <w:rsid w:val="2C2B2585"/>
    <w:rsid w:val="2C2E0CB7"/>
    <w:rsid w:val="2C35B8A3"/>
    <w:rsid w:val="2C5C0FC2"/>
    <w:rsid w:val="2C6D1BE5"/>
    <w:rsid w:val="2C97C730"/>
    <w:rsid w:val="2D289D85"/>
    <w:rsid w:val="2D4589C6"/>
    <w:rsid w:val="2D779E7A"/>
    <w:rsid w:val="2DB621E9"/>
    <w:rsid w:val="2DB7EF01"/>
    <w:rsid w:val="2DC5477E"/>
    <w:rsid w:val="2DFBC1A4"/>
    <w:rsid w:val="2E223299"/>
    <w:rsid w:val="2E41D773"/>
    <w:rsid w:val="2E51C773"/>
    <w:rsid w:val="2E59D88E"/>
    <w:rsid w:val="2E803135"/>
    <w:rsid w:val="2E999619"/>
    <w:rsid w:val="2EB6BDD6"/>
    <w:rsid w:val="2ED5E027"/>
    <w:rsid w:val="2F31EF25"/>
    <w:rsid w:val="2F406516"/>
    <w:rsid w:val="2F4E4F5F"/>
    <w:rsid w:val="2F61B9EF"/>
    <w:rsid w:val="2FA21349"/>
    <w:rsid w:val="2FA7B02C"/>
    <w:rsid w:val="2FB5E946"/>
    <w:rsid w:val="2FC5901F"/>
    <w:rsid w:val="2FE601DF"/>
    <w:rsid w:val="3006DB58"/>
    <w:rsid w:val="30327D18"/>
    <w:rsid w:val="307D2A88"/>
    <w:rsid w:val="30ADD085"/>
    <w:rsid w:val="30BC210A"/>
    <w:rsid w:val="30D8874D"/>
    <w:rsid w:val="30F243DF"/>
    <w:rsid w:val="31175805"/>
    <w:rsid w:val="3129D45E"/>
    <w:rsid w:val="313FE69C"/>
    <w:rsid w:val="315F59A1"/>
    <w:rsid w:val="31705051"/>
    <w:rsid w:val="3181E779"/>
    <w:rsid w:val="31A1A66E"/>
    <w:rsid w:val="31BF8D17"/>
    <w:rsid w:val="31C58A4C"/>
    <w:rsid w:val="320CC44B"/>
    <w:rsid w:val="324A0FCC"/>
    <w:rsid w:val="324C5975"/>
    <w:rsid w:val="32577054"/>
    <w:rsid w:val="3282F739"/>
    <w:rsid w:val="32885411"/>
    <w:rsid w:val="32B2DEA9"/>
    <w:rsid w:val="32CA940C"/>
    <w:rsid w:val="32CB841F"/>
    <w:rsid w:val="32DE34C8"/>
    <w:rsid w:val="32E217EB"/>
    <w:rsid w:val="32EB27A7"/>
    <w:rsid w:val="33326D98"/>
    <w:rsid w:val="33407D1F"/>
    <w:rsid w:val="33556D77"/>
    <w:rsid w:val="33656A3B"/>
    <w:rsid w:val="33666C33"/>
    <w:rsid w:val="336D69F7"/>
    <w:rsid w:val="339CBC68"/>
    <w:rsid w:val="33A79D95"/>
    <w:rsid w:val="33A90D0A"/>
    <w:rsid w:val="33FCFED1"/>
    <w:rsid w:val="3466646D"/>
    <w:rsid w:val="346E9B86"/>
    <w:rsid w:val="34737614"/>
    <w:rsid w:val="3477B56F"/>
    <w:rsid w:val="347FD8E5"/>
    <w:rsid w:val="34BE142E"/>
    <w:rsid w:val="34CB9013"/>
    <w:rsid w:val="34E190FF"/>
    <w:rsid w:val="34E420B5"/>
    <w:rsid w:val="34E9A4BB"/>
    <w:rsid w:val="35032AB3"/>
    <w:rsid w:val="35056D54"/>
    <w:rsid w:val="35061516"/>
    <w:rsid w:val="3526F05F"/>
    <w:rsid w:val="35627643"/>
    <w:rsid w:val="3586BC0B"/>
    <w:rsid w:val="35CF7776"/>
    <w:rsid w:val="35D5A23B"/>
    <w:rsid w:val="36001C01"/>
    <w:rsid w:val="360A110F"/>
    <w:rsid w:val="363D36EA"/>
    <w:rsid w:val="3675AE8B"/>
    <w:rsid w:val="36777257"/>
    <w:rsid w:val="36EC5B90"/>
    <w:rsid w:val="3761E627"/>
    <w:rsid w:val="379560D6"/>
    <w:rsid w:val="37A7862B"/>
    <w:rsid w:val="3832A2A5"/>
    <w:rsid w:val="38790ED9"/>
    <w:rsid w:val="387953E3"/>
    <w:rsid w:val="388AC7ED"/>
    <w:rsid w:val="38CA70D5"/>
    <w:rsid w:val="3936C556"/>
    <w:rsid w:val="393A7535"/>
    <w:rsid w:val="3970AD43"/>
    <w:rsid w:val="3A3890BB"/>
    <w:rsid w:val="3A578B7D"/>
    <w:rsid w:val="3A678CCC"/>
    <w:rsid w:val="3AE83495"/>
    <w:rsid w:val="3B308051"/>
    <w:rsid w:val="3B5EF0C4"/>
    <w:rsid w:val="3B7E9B42"/>
    <w:rsid w:val="3B7EC5A9"/>
    <w:rsid w:val="3BCD38F0"/>
    <w:rsid w:val="3BEA9811"/>
    <w:rsid w:val="3BFCAB8D"/>
    <w:rsid w:val="3C0D8540"/>
    <w:rsid w:val="3C102877"/>
    <w:rsid w:val="3C584DF5"/>
    <w:rsid w:val="3C60850E"/>
    <w:rsid w:val="3C74DCF4"/>
    <w:rsid w:val="3C79342E"/>
    <w:rsid w:val="3C87D095"/>
    <w:rsid w:val="3C9F40D4"/>
    <w:rsid w:val="3CAA3727"/>
    <w:rsid w:val="3CE86F91"/>
    <w:rsid w:val="3CE914AE"/>
    <w:rsid w:val="3D0EC4FE"/>
    <w:rsid w:val="3D34F9CF"/>
    <w:rsid w:val="3D3BEED6"/>
    <w:rsid w:val="3D7C6BC8"/>
    <w:rsid w:val="3D924388"/>
    <w:rsid w:val="3DA00FA6"/>
    <w:rsid w:val="3DF4DB90"/>
    <w:rsid w:val="3E0326AA"/>
    <w:rsid w:val="3E178DA8"/>
    <w:rsid w:val="3E1BB04E"/>
    <w:rsid w:val="3E26BB2B"/>
    <w:rsid w:val="3E4AFEA6"/>
    <w:rsid w:val="3EA06F10"/>
    <w:rsid w:val="3F0BD555"/>
    <w:rsid w:val="3F20364E"/>
    <w:rsid w:val="3F3D6E91"/>
    <w:rsid w:val="3F8CDE7D"/>
    <w:rsid w:val="3F910845"/>
    <w:rsid w:val="3F97CAF8"/>
    <w:rsid w:val="3FC27BC3"/>
    <w:rsid w:val="3FC28B8C"/>
    <w:rsid w:val="400811B3"/>
    <w:rsid w:val="404447AE"/>
    <w:rsid w:val="4053DA10"/>
    <w:rsid w:val="406BA0AC"/>
    <w:rsid w:val="406D0DDE"/>
    <w:rsid w:val="409FA138"/>
    <w:rsid w:val="413AC76C"/>
    <w:rsid w:val="41599FB7"/>
    <w:rsid w:val="41AFAB11"/>
    <w:rsid w:val="41C20AF2"/>
    <w:rsid w:val="41C32F31"/>
    <w:rsid w:val="41CEC9C0"/>
    <w:rsid w:val="41DA9DFF"/>
    <w:rsid w:val="41FC4DA7"/>
    <w:rsid w:val="421AD975"/>
    <w:rsid w:val="4243E810"/>
    <w:rsid w:val="42446BC4"/>
    <w:rsid w:val="42F030CB"/>
    <w:rsid w:val="432FED9A"/>
    <w:rsid w:val="43981E08"/>
    <w:rsid w:val="43A6BD2C"/>
    <w:rsid w:val="43BAB131"/>
    <w:rsid w:val="440098B9"/>
    <w:rsid w:val="4450B732"/>
    <w:rsid w:val="44B18452"/>
    <w:rsid w:val="44B4EDCF"/>
    <w:rsid w:val="44BD7500"/>
    <w:rsid w:val="44DD904D"/>
    <w:rsid w:val="44EB67BC"/>
    <w:rsid w:val="4525E972"/>
    <w:rsid w:val="456C44D7"/>
    <w:rsid w:val="45945931"/>
    <w:rsid w:val="460D99D6"/>
    <w:rsid w:val="466C8D0F"/>
    <w:rsid w:val="467960AE"/>
    <w:rsid w:val="46930C30"/>
    <w:rsid w:val="46AB1889"/>
    <w:rsid w:val="4701FB82"/>
    <w:rsid w:val="4726991B"/>
    <w:rsid w:val="4751B3F5"/>
    <w:rsid w:val="476FB9DE"/>
    <w:rsid w:val="47861E3F"/>
    <w:rsid w:val="47979706"/>
    <w:rsid w:val="47F8DE49"/>
    <w:rsid w:val="4847EB56"/>
    <w:rsid w:val="48565428"/>
    <w:rsid w:val="485B8C08"/>
    <w:rsid w:val="487CE0E0"/>
    <w:rsid w:val="48A312BE"/>
    <w:rsid w:val="48E9CB4E"/>
    <w:rsid w:val="49104A0D"/>
    <w:rsid w:val="494A35F6"/>
    <w:rsid w:val="4954BF3D"/>
    <w:rsid w:val="4978E628"/>
    <w:rsid w:val="49DDCCC0"/>
    <w:rsid w:val="49F22489"/>
    <w:rsid w:val="4AB064FC"/>
    <w:rsid w:val="4AC99CD7"/>
    <w:rsid w:val="4AE14BE4"/>
    <w:rsid w:val="4B0DCA72"/>
    <w:rsid w:val="4B193386"/>
    <w:rsid w:val="4B9367EA"/>
    <w:rsid w:val="4B94E0B0"/>
    <w:rsid w:val="4B9DB12D"/>
    <w:rsid w:val="4BAEC63E"/>
    <w:rsid w:val="4BBE8BB1"/>
    <w:rsid w:val="4BD4AA3F"/>
    <w:rsid w:val="4BD8847B"/>
    <w:rsid w:val="4BDF8CAE"/>
    <w:rsid w:val="4C6614FA"/>
    <w:rsid w:val="4C66439D"/>
    <w:rsid w:val="4C856799"/>
    <w:rsid w:val="4CA7581F"/>
    <w:rsid w:val="4CB387B2"/>
    <w:rsid w:val="4CC65F55"/>
    <w:rsid w:val="4CF0816F"/>
    <w:rsid w:val="4D5DE362"/>
    <w:rsid w:val="4D76B876"/>
    <w:rsid w:val="4DE9C854"/>
    <w:rsid w:val="4DEB83D1"/>
    <w:rsid w:val="4E307070"/>
    <w:rsid w:val="4E44CC7B"/>
    <w:rsid w:val="4E50BC5C"/>
    <w:rsid w:val="4EC39B84"/>
    <w:rsid w:val="4ED88BE2"/>
    <w:rsid w:val="4EE8F709"/>
    <w:rsid w:val="4F0F8A78"/>
    <w:rsid w:val="4F536102"/>
    <w:rsid w:val="4F87E90F"/>
    <w:rsid w:val="4FAB1CBD"/>
    <w:rsid w:val="4FB73B80"/>
    <w:rsid w:val="4FBD085B"/>
    <w:rsid w:val="4FDC4A82"/>
    <w:rsid w:val="4FE5649A"/>
    <w:rsid w:val="4FEC8CBD"/>
    <w:rsid w:val="50439916"/>
    <w:rsid w:val="50A1ED89"/>
    <w:rsid w:val="50C2B624"/>
    <w:rsid w:val="50C652C6"/>
    <w:rsid w:val="50CEA3F8"/>
    <w:rsid w:val="50D1F966"/>
    <w:rsid w:val="5147E248"/>
    <w:rsid w:val="5151ACA9"/>
    <w:rsid w:val="5176DEFD"/>
    <w:rsid w:val="51885D1E"/>
    <w:rsid w:val="51ECFF9B"/>
    <w:rsid w:val="523FCF17"/>
    <w:rsid w:val="525E6F2E"/>
    <w:rsid w:val="526B5A1F"/>
    <w:rsid w:val="52B7E038"/>
    <w:rsid w:val="52ED7D0A"/>
    <w:rsid w:val="530B0522"/>
    <w:rsid w:val="531157CA"/>
    <w:rsid w:val="532A549D"/>
    <w:rsid w:val="53603E1D"/>
    <w:rsid w:val="5381E0F6"/>
    <w:rsid w:val="538A4B2A"/>
    <w:rsid w:val="53D15C3C"/>
    <w:rsid w:val="53D17636"/>
    <w:rsid w:val="53D898A9"/>
    <w:rsid w:val="5401601E"/>
    <w:rsid w:val="543F5DE3"/>
    <w:rsid w:val="546A13B7"/>
    <w:rsid w:val="546D78D6"/>
    <w:rsid w:val="548EBFFA"/>
    <w:rsid w:val="5490797E"/>
    <w:rsid w:val="54A6D583"/>
    <w:rsid w:val="54BCFD6F"/>
    <w:rsid w:val="54E3B43C"/>
    <w:rsid w:val="54FBD82B"/>
    <w:rsid w:val="54FC72C6"/>
    <w:rsid w:val="550821AF"/>
    <w:rsid w:val="55316123"/>
    <w:rsid w:val="55454122"/>
    <w:rsid w:val="5549ED57"/>
    <w:rsid w:val="557BB032"/>
    <w:rsid w:val="559C9DCF"/>
    <w:rsid w:val="55D21C14"/>
    <w:rsid w:val="561E53FF"/>
    <w:rsid w:val="563486A6"/>
    <w:rsid w:val="5699B23D"/>
    <w:rsid w:val="56D8C6ED"/>
    <w:rsid w:val="56DEBFF7"/>
    <w:rsid w:val="56EE506C"/>
    <w:rsid w:val="56F8903F"/>
    <w:rsid w:val="5727BF6F"/>
    <w:rsid w:val="5780B554"/>
    <w:rsid w:val="57CA62EE"/>
    <w:rsid w:val="57DE7645"/>
    <w:rsid w:val="57FE0FC8"/>
    <w:rsid w:val="57FE9800"/>
    <w:rsid w:val="58089B47"/>
    <w:rsid w:val="5835829E"/>
    <w:rsid w:val="58D66FCF"/>
    <w:rsid w:val="58E9FD4C"/>
    <w:rsid w:val="594CC14E"/>
    <w:rsid w:val="594F480F"/>
    <w:rsid w:val="595C4D8B"/>
    <w:rsid w:val="59877F22"/>
    <w:rsid w:val="59A3BBBE"/>
    <w:rsid w:val="59DC1A0F"/>
    <w:rsid w:val="59F025B2"/>
    <w:rsid w:val="59F71454"/>
    <w:rsid w:val="5A8697A4"/>
    <w:rsid w:val="5AAFFD35"/>
    <w:rsid w:val="5AEDA274"/>
    <w:rsid w:val="5B162A51"/>
    <w:rsid w:val="5B16D9F3"/>
    <w:rsid w:val="5B45B7AC"/>
    <w:rsid w:val="5B51BAC4"/>
    <w:rsid w:val="5B723067"/>
    <w:rsid w:val="5B82CB8C"/>
    <w:rsid w:val="5B8A6CA9"/>
    <w:rsid w:val="5C3D9B03"/>
    <w:rsid w:val="5C8A623C"/>
    <w:rsid w:val="5C8D4049"/>
    <w:rsid w:val="5C8EC1F0"/>
    <w:rsid w:val="5C9F11B3"/>
    <w:rsid w:val="5CED8B25"/>
    <w:rsid w:val="5D226A5B"/>
    <w:rsid w:val="5D3D8D00"/>
    <w:rsid w:val="5D6D088F"/>
    <w:rsid w:val="5DD3BBEA"/>
    <w:rsid w:val="5DFD5F56"/>
    <w:rsid w:val="5DFFD84B"/>
    <w:rsid w:val="5E17FB39"/>
    <w:rsid w:val="5E18ACF0"/>
    <w:rsid w:val="5E1E660E"/>
    <w:rsid w:val="5E87B061"/>
    <w:rsid w:val="5EA1D89E"/>
    <w:rsid w:val="5EA45559"/>
    <w:rsid w:val="5ECF386D"/>
    <w:rsid w:val="5EF947BA"/>
    <w:rsid w:val="5EFE70E3"/>
    <w:rsid w:val="5F225B3E"/>
    <w:rsid w:val="5F3ADA32"/>
    <w:rsid w:val="5F848810"/>
    <w:rsid w:val="5FC62BD5"/>
    <w:rsid w:val="5FDDE842"/>
    <w:rsid w:val="5FFA84CF"/>
    <w:rsid w:val="600A8D4E"/>
    <w:rsid w:val="6018B66D"/>
    <w:rsid w:val="601B6060"/>
    <w:rsid w:val="6038D971"/>
    <w:rsid w:val="60F54632"/>
    <w:rsid w:val="610F6945"/>
    <w:rsid w:val="6123AB25"/>
    <w:rsid w:val="615A59F4"/>
    <w:rsid w:val="61921B07"/>
    <w:rsid w:val="61C00838"/>
    <w:rsid w:val="61D74D26"/>
    <w:rsid w:val="61D97960"/>
    <w:rsid w:val="62458700"/>
    <w:rsid w:val="62487FE8"/>
    <w:rsid w:val="62ACC834"/>
    <w:rsid w:val="62F62A55"/>
    <w:rsid w:val="62F72144"/>
    <w:rsid w:val="63366041"/>
    <w:rsid w:val="635CCCA9"/>
    <w:rsid w:val="635FC14A"/>
    <w:rsid w:val="636DBB03"/>
    <w:rsid w:val="63E1CDBF"/>
    <w:rsid w:val="63EF8786"/>
    <w:rsid w:val="63F7712C"/>
    <w:rsid w:val="6414EBDF"/>
    <w:rsid w:val="644CCB67"/>
    <w:rsid w:val="645DEE8B"/>
    <w:rsid w:val="64B688F3"/>
    <w:rsid w:val="64CAFB9A"/>
    <w:rsid w:val="654C548C"/>
    <w:rsid w:val="6550E957"/>
    <w:rsid w:val="6597EF5B"/>
    <w:rsid w:val="6599BB4F"/>
    <w:rsid w:val="65A04C0E"/>
    <w:rsid w:val="65AC38EE"/>
    <w:rsid w:val="65BF1964"/>
    <w:rsid w:val="65E894ED"/>
    <w:rsid w:val="65F912E0"/>
    <w:rsid w:val="65FF1450"/>
    <w:rsid w:val="6647A4A8"/>
    <w:rsid w:val="6660DAF7"/>
    <w:rsid w:val="666306D7"/>
    <w:rsid w:val="66772D54"/>
    <w:rsid w:val="66977649"/>
    <w:rsid w:val="66A7173C"/>
    <w:rsid w:val="66ADD7C6"/>
    <w:rsid w:val="66C925C1"/>
    <w:rsid w:val="66DC882A"/>
    <w:rsid w:val="66E82D54"/>
    <w:rsid w:val="66F2A637"/>
    <w:rsid w:val="66F8A2EF"/>
    <w:rsid w:val="670686CC"/>
    <w:rsid w:val="673F5477"/>
    <w:rsid w:val="67848E71"/>
    <w:rsid w:val="678B4485"/>
    <w:rsid w:val="679662AC"/>
    <w:rsid w:val="6796B839"/>
    <w:rsid w:val="67A57D7F"/>
    <w:rsid w:val="67CD27C9"/>
    <w:rsid w:val="67ED3FB6"/>
    <w:rsid w:val="67FF4D6D"/>
    <w:rsid w:val="68020C71"/>
    <w:rsid w:val="680276FC"/>
    <w:rsid w:val="68786F8E"/>
    <w:rsid w:val="688E72CE"/>
    <w:rsid w:val="68AB2DE5"/>
    <w:rsid w:val="68D8A3AE"/>
    <w:rsid w:val="68E2FEE8"/>
    <w:rsid w:val="68F3FD9F"/>
    <w:rsid w:val="693A9705"/>
    <w:rsid w:val="693C6188"/>
    <w:rsid w:val="6952BEF7"/>
    <w:rsid w:val="6963707A"/>
    <w:rsid w:val="69B8C90A"/>
    <w:rsid w:val="69BB0F6F"/>
    <w:rsid w:val="69CED405"/>
    <w:rsid w:val="69D66A22"/>
    <w:rsid w:val="6A20D9B8"/>
    <w:rsid w:val="6A2CB0AE"/>
    <w:rsid w:val="6A761732"/>
    <w:rsid w:val="6A83B7BE"/>
    <w:rsid w:val="6AAE5265"/>
    <w:rsid w:val="6AB0BD16"/>
    <w:rsid w:val="6AE2E1A3"/>
    <w:rsid w:val="6B04A3F5"/>
    <w:rsid w:val="6B8BA99D"/>
    <w:rsid w:val="6BBC5ACD"/>
    <w:rsid w:val="6BF63F5E"/>
    <w:rsid w:val="6C119542"/>
    <w:rsid w:val="6C1AEC33"/>
    <w:rsid w:val="6C3FC95A"/>
    <w:rsid w:val="6C965870"/>
    <w:rsid w:val="6CCA1CD7"/>
    <w:rsid w:val="6CCBA84C"/>
    <w:rsid w:val="6D0A734B"/>
    <w:rsid w:val="6D0DDCB4"/>
    <w:rsid w:val="6D125C6E"/>
    <w:rsid w:val="6D325FA8"/>
    <w:rsid w:val="6D5AC354"/>
    <w:rsid w:val="6D60DB4E"/>
    <w:rsid w:val="6D9FB69C"/>
    <w:rsid w:val="6DD98E81"/>
    <w:rsid w:val="6E3BDB21"/>
    <w:rsid w:val="6E6916DC"/>
    <w:rsid w:val="6EA0C4E5"/>
    <w:rsid w:val="6EAD7103"/>
    <w:rsid w:val="6EAE2CCF"/>
    <w:rsid w:val="6EBDCAA3"/>
    <w:rsid w:val="6EBEE279"/>
    <w:rsid w:val="6EC99D8D"/>
    <w:rsid w:val="6F634BB7"/>
    <w:rsid w:val="6F65E01A"/>
    <w:rsid w:val="6F689B2B"/>
    <w:rsid w:val="6FC14001"/>
    <w:rsid w:val="6FCFE091"/>
    <w:rsid w:val="6FF52AB4"/>
    <w:rsid w:val="70457D76"/>
    <w:rsid w:val="70CD2101"/>
    <w:rsid w:val="710F25DB"/>
    <w:rsid w:val="7119D95D"/>
    <w:rsid w:val="7121775B"/>
    <w:rsid w:val="71706793"/>
    <w:rsid w:val="718BBD18"/>
    <w:rsid w:val="722430F3"/>
    <w:rsid w:val="7238D829"/>
    <w:rsid w:val="7240554A"/>
    <w:rsid w:val="725A7EF3"/>
    <w:rsid w:val="7298BACB"/>
    <w:rsid w:val="729B96F3"/>
    <w:rsid w:val="72BA9DD2"/>
    <w:rsid w:val="72C850EE"/>
    <w:rsid w:val="72D5ABA9"/>
    <w:rsid w:val="73034CFF"/>
    <w:rsid w:val="731B2B16"/>
    <w:rsid w:val="7320A51A"/>
    <w:rsid w:val="7353D627"/>
    <w:rsid w:val="7390AB51"/>
    <w:rsid w:val="739348E8"/>
    <w:rsid w:val="74199970"/>
    <w:rsid w:val="74566E33"/>
    <w:rsid w:val="74AF0C8B"/>
    <w:rsid w:val="74E71893"/>
    <w:rsid w:val="74EA577E"/>
    <w:rsid w:val="75048369"/>
    <w:rsid w:val="7506063C"/>
    <w:rsid w:val="75311B5D"/>
    <w:rsid w:val="75362C4C"/>
    <w:rsid w:val="753C61C1"/>
    <w:rsid w:val="7549461A"/>
    <w:rsid w:val="7577CC9B"/>
    <w:rsid w:val="757FF68F"/>
    <w:rsid w:val="75A1C7CC"/>
    <w:rsid w:val="75C3EA31"/>
    <w:rsid w:val="75C58B2A"/>
    <w:rsid w:val="75EDF878"/>
    <w:rsid w:val="76176602"/>
    <w:rsid w:val="761D0999"/>
    <w:rsid w:val="764059D7"/>
    <w:rsid w:val="765E4581"/>
    <w:rsid w:val="7663A208"/>
    <w:rsid w:val="76844D60"/>
    <w:rsid w:val="7689E931"/>
    <w:rsid w:val="76A4B558"/>
    <w:rsid w:val="76A7890B"/>
    <w:rsid w:val="76A9233F"/>
    <w:rsid w:val="7736DDBA"/>
    <w:rsid w:val="773F1781"/>
    <w:rsid w:val="775BB251"/>
    <w:rsid w:val="776439DC"/>
    <w:rsid w:val="776939A8"/>
    <w:rsid w:val="7770C475"/>
    <w:rsid w:val="77891AE1"/>
    <w:rsid w:val="7796989B"/>
    <w:rsid w:val="77DE1580"/>
    <w:rsid w:val="77E1CD98"/>
    <w:rsid w:val="77E6096F"/>
    <w:rsid w:val="77EECF0A"/>
    <w:rsid w:val="77F81B24"/>
    <w:rsid w:val="77FBEEC0"/>
    <w:rsid w:val="780C7923"/>
    <w:rsid w:val="781D76AE"/>
    <w:rsid w:val="78391FA4"/>
    <w:rsid w:val="784DCCF9"/>
    <w:rsid w:val="785DC5B2"/>
    <w:rsid w:val="7880E6DC"/>
    <w:rsid w:val="7895F4FB"/>
    <w:rsid w:val="78A80382"/>
    <w:rsid w:val="78FFBE8A"/>
    <w:rsid w:val="7998598B"/>
    <w:rsid w:val="79A586E4"/>
    <w:rsid w:val="79ABCD47"/>
    <w:rsid w:val="79BA113A"/>
    <w:rsid w:val="79C2B08E"/>
    <w:rsid w:val="7AB9605A"/>
    <w:rsid w:val="7ABE79DF"/>
    <w:rsid w:val="7ACDFD34"/>
    <w:rsid w:val="7AD828B2"/>
    <w:rsid w:val="7AF88D33"/>
    <w:rsid w:val="7AFEBBCA"/>
    <w:rsid w:val="7B0D476F"/>
    <w:rsid w:val="7B1050B0"/>
    <w:rsid w:val="7BCDA33E"/>
    <w:rsid w:val="7C110950"/>
    <w:rsid w:val="7C3883C4"/>
    <w:rsid w:val="7C6B46BF"/>
    <w:rsid w:val="7CC6A5A9"/>
    <w:rsid w:val="7CDD27A6"/>
    <w:rsid w:val="7D04CC43"/>
    <w:rsid w:val="7D7F305E"/>
    <w:rsid w:val="7D859574"/>
    <w:rsid w:val="7DBF52CF"/>
    <w:rsid w:val="7E150788"/>
    <w:rsid w:val="7E52F0F0"/>
    <w:rsid w:val="7E721BDC"/>
    <w:rsid w:val="7E87282C"/>
    <w:rsid w:val="7EA09CA4"/>
    <w:rsid w:val="7EAD343E"/>
    <w:rsid w:val="7EC623F1"/>
    <w:rsid w:val="7F0254BE"/>
    <w:rsid w:val="7F2B1D43"/>
    <w:rsid w:val="7F8B59DB"/>
    <w:rsid w:val="7FA6E69C"/>
    <w:rsid w:val="7FF324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9D282"/>
  <w15:chartTrackingRefBased/>
  <w15:docId w15:val="{5731CDF7-6D00-4C0A-B737-036D37E08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5C3"/>
    <w:pPr>
      <w:spacing w:after="0" w:line="240" w:lineRule="auto"/>
    </w:pPr>
    <w:rPr>
      <w:rFonts w:ascii="Times New Roman" w:eastAsiaTheme="minorEastAsia" w:hAnsi="Times New Roman"/>
      <w:sz w:val="24"/>
      <w:szCs w:val="24"/>
    </w:rPr>
  </w:style>
  <w:style w:type="paragraph" w:styleId="Heading1">
    <w:name w:val="heading 1"/>
    <w:basedOn w:val="Normal"/>
    <w:next w:val="Normal"/>
    <w:link w:val="Heading1Char"/>
    <w:uiPriority w:val="9"/>
    <w:qFormat/>
    <w:rsid w:val="004B678F"/>
    <w:pPr>
      <w:numPr>
        <w:numId w:val="1"/>
      </w:numPr>
      <w:spacing w:after="80"/>
      <w:ind w:left="187" w:hanging="187"/>
      <w:outlineLvl w:val="0"/>
    </w:pPr>
    <w:rPr>
      <w:rFonts w:eastAsia="Times New Roman" w:cs="Times New Roman"/>
    </w:rPr>
  </w:style>
  <w:style w:type="paragraph" w:styleId="Heading2">
    <w:name w:val="heading 2"/>
    <w:basedOn w:val="Heading1"/>
    <w:next w:val="Normal"/>
    <w:link w:val="Heading2Char"/>
    <w:uiPriority w:val="9"/>
    <w:unhideWhenUsed/>
    <w:qFormat/>
    <w:rsid w:val="004B678F"/>
    <w:pPr>
      <w:numPr>
        <w:ilvl w:val="1"/>
      </w:numPr>
      <w:spacing w:before="120"/>
      <w:outlineLvl w:val="1"/>
    </w:pPr>
  </w:style>
  <w:style w:type="paragraph" w:styleId="Heading3">
    <w:name w:val="heading 3"/>
    <w:basedOn w:val="Heading2"/>
    <w:next w:val="Normal"/>
    <w:link w:val="Heading3Char"/>
    <w:uiPriority w:val="9"/>
    <w:unhideWhenUsed/>
    <w:qFormat/>
    <w:rsid w:val="0028163A"/>
    <w:pPr>
      <w:numPr>
        <w:ilvl w:val="2"/>
      </w:num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6700"/>
    <w:pPr>
      <w:tabs>
        <w:tab w:val="center" w:pos="4680"/>
        <w:tab w:val="right" w:pos="9360"/>
      </w:tabs>
    </w:pPr>
  </w:style>
  <w:style w:type="character" w:customStyle="1" w:styleId="HeaderChar">
    <w:name w:val="Header Char"/>
    <w:basedOn w:val="DefaultParagraphFont"/>
    <w:link w:val="Header"/>
    <w:uiPriority w:val="99"/>
    <w:rsid w:val="004D6700"/>
  </w:style>
  <w:style w:type="paragraph" w:styleId="Footer">
    <w:name w:val="footer"/>
    <w:basedOn w:val="Normal"/>
    <w:link w:val="FooterChar"/>
    <w:uiPriority w:val="99"/>
    <w:unhideWhenUsed/>
    <w:rsid w:val="004D6700"/>
    <w:pPr>
      <w:tabs>
        <w:tab w:val="center" w:pos="4680"/>
        <w:tab w:val="right" w:pos="9360"/>
      </w:tabs>
    </w:pPr>
  </w:style>
  <w:style w:type="character" w:customStyle="1" w:styleId="FooterChar">
    <w:name w:val="Footer Char"/>
    <w:basedOn w:val="DefaultParagraphFont"/>
    <w:link w:val="Footer"/>
    <w:uiPriority w:val="99"/>
    <w:rsid w:val="004D6700"/>
  </w:style>
  <w:style w:type="paragraph" w:styleId="NoSpacing">
    <w:name w:val="No Spacing"/>
    <w:uiPriority w:val="1"/>
    <w:qFormat/>
    <w:rsid w:val="00CC3812"/>
    <w:pPr>
      <w:spacing w:after="0" w:line="240" w:lineRule="auto"/>
    </w:pPr>
    <w:rPr>
      <w:rFonts w:ascii="Calibri" w:eastAsia="Calibri" w:hAnsi="Calibri" w:cs="Times New Roman"/>
    </w:rPr>
  </w:style>
  <w:style w:type="paragraph" w:styleId="ListParagraph">
    <w:name w:val="List Paragraph"/>
    <w:basedOn w:val="Normal"/>
    <w:uiPriority w:val="34"/>
    <w:qFormat/>
    <w:rsid w:val="00CC3812"/>
    <w:pPr>
      <w:ind w:left="720"/>
    </w:pPr>
    <w:rPr>
      <w:rFonts w:eastAsia="Times New Roman" w:cs="Times New Roman"/>
      <w:sz w:val="20"/>
      <w:szCs w:val="20"/>
    </w:rPr>
  </w:style>
  <w:style w:type="character" w:styleId="CommentReference">
    <w:name w:val="annotation reference"/>
    <w:basedOn w:val="DefaultParagraphFont"/>
    <w:uiPriority w:val="99"/>
    <w:semiHidden/>
    <w:unhideWhenUsed/>
    <w:rsid w:val="00ED72AE"/>
    <w:rPr>
      <w:sz w:val="16"/>
      <w:szCs w:val="16"/>
    </w:rPr>
  </w:style>
  <w:style w:type="paragraph" w:styleId="CommentText">
    <w:name w:val="annotation text"/>
    <w:basedOn w:val="Normal"/>
    <w:link w:val="CommentTextChar"/>
    <w:uiPriority w:val="99"/>
    <w:semiHidden/>
    <w:unhideWhenUsed/>
    <w:rsid w:val="00ED72AE"/>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ED72A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D72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2AE"/>
    <w:rPr>
      <w:rFonts w:ascii="Segoe UI" w:eastAsiaTheme="minorEastAsia" w:hAnsi="Segoe UI" w:cs="Segoe UI"/>
      <w:sz w:val="18"/>
      <w:szCs w:val="18"/>
    </w:rPr>
  </w:style>
  <w:style w:type="character" w:styleId="PageNumber">
    <w:name w:val="page number"/>
    <w:basedOn w:val="DefaultParagraphFont"/>
    <w:uiPriority w:val="99"/>
    <w:semiHidden/>
    <w:unhideWhenUsed/>
    <w:rsid w:val="001F28C3"/>
  </w:style>
  <w:style w:type="table" w:styleId="TableGrid">
    <w:name w:val="Table Grid"/>
    <w:basedOn w:val="TableNormal"/>
    <w:uiPriority w:val="59"/>
    <w:rsid w:val="006A3B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B07BC2"/>
    <w:pPr>
      <w:numPr>
        <w:ilvl w:val="1"/>
        <w:numId w:val="2"/>
      </w:numPr>
      <w:spacing w:after="120"/>
      <w:jc w:val="both"/>
    </w:pPr>
    <w:rPr>
      <w:rFonts w:ascii="Arial" w:eastAsia="Times New Roman" w:hAnsi="Arial" w:cs="Arial"/>
      <w:sz w:val="20"/>
      <w:szCs w:val="20"/>
    </w:rPr>
  </w:style>
  <w:style w:type="character" w:styleId="Hyperlink">
    <w:name w:val="Hyperlink"/>
    <w:basedOn w:val="DefaultParagraphFont"/>
    <w:uiPriority w:val="99"/>
    <w:unhideWhenUsed/>
    <w:rsid w:val="00801A05"/>
    <w:rPr>
      <w:color w:val="0563C1" w:themeColor="hyperlink"/>
      <w:u w:val="single"/>
    </w:rPr>
  </w:style>
  <w:style w:type="character" w:styleId="UnresolvedMention">
    <w:name w:val="Unresolved Mention"/>
    <w:basedOn w:val="DefaultParagraphFont"/>
    <w:uiPriority w:val="99"/>
    <w:semiHidden/>
    <w:unhideWhenUsed/>
    <w:rsid w:val="00801A0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31616"/>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931616"/>
    <w:rPr>
      <w:rFonts w:ascii="Times New Roman" w:eastAsiaTheme="minorEastAsia" w:hAnsi="Times New Roman" w:cs="Times New Roman"/>
      <w:b/>
      <w:bCs/>
      <w:sz w:val="20"/>
      <w:szCs w:val="20"/>
    </w:rPr>
  </w:style>
  <w:style w:type="paragraph" w:styleId="Revision">
    <w:name w:val="Revision"/>
    <w:hidden/>
    <w:uiPriority w:val="99"/>
    <w:semiHidden/>
    <w:rsid w:val="00931616"/>
    <w:pPr>
      <w:spacing w:after="0" w:line="240" w:lineRule="auto"/>
    </w:pPr>
    <w:rPr>
      <w:rFonts w:eastAsiaTheme="minorEastAsia"/>
      <w:sz w:val="24"/>
      <w:szCs w:val="24"/>
    </w:rPr>
  </w:style>
  <w:style w:type="character" w:customStyle="1" w:styleId="TitleChar">
    <w:name w:val="Title Char"/>
    <w:basedOn w:val="DefaultParagraphFont"/>
    <w:link w:val="Title"/>
    <w:uiPriority w:val="10"/>
    <w:rsid w:val="00931616"/>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931616"/>
    <w:pPr>
      <w:contextualSpacing/>
    </w:pPr>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uiPriority w:val="10"/>
    <w:rsid w:val="00931616"/>
    <w:rPr>
      <w:rFonts w:asciiTheme="majorHAnsi" w:eastAsiaTheme="majorEastAsia" w:hAnsiTheme="majorHAnsi" w:cstheme="majorBidi"/>
      <w:spacing w:val="-10"/>
      <w:kern w:val="28"/>
      <w:sz w:val="56"/>
      <w:szCs w:val="56"/>
    </w:rPr>
  </w:style>
  <w:style w:type="character"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uiPriority w:val="9"/>
    <w:rsid w:val="004B678F"/>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4B678F"/>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8163A"/>
    <w:rPr>
      <w:rFonts w:ascii="Times New Roman" w:eastAsia="Times New Roman" w:hAnsi="Times New Roman" w:cs="Times New Roman"/>
      <w:sz w:val="24"/>
      <w:szCs w:val="24"/>
    </w:rPr>
  </w:style>
  <w:style w:type="paragraph" w:customStyle="1" w:styleId="Paragraph">
    <w:name w:val="Paragraph"/>
    <w:basedOn w:val="Normal"/>
    <w:link w:val="ParagraphChar"/>
    <w:qFormat/>
    <w:rsid w:val="004B678F"/>
    <w:pPr>
      <w:ind w:left="180"/>
    </w:pPr>
    <w:rPr>
      <w:rFonts w:eastAsia="Times New Roman" w:cs="Times New Roman"/>
    </w:rPr>
  </w:style>
  <w:style w:type="character" w:customStyle="1" w:styleId="ParagraphChar">
    <w:name w:val="Paragraph Char"/>
    <w:basedOn w:val="DefaultParagraphFont"/>
    <w:link w:val="Paragraph"/>
    <w:rsid w:val="004B678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537496">
      <w:bodyDiv w:val="1"/>
      <w:marLeft w:val="0"/>
      <w:marRight w:val="0"/>
      <w:marTop w:val="0"/>
      <w:marBottom w:val="0"/>
      <w:divBdr>
        <w:top w:val="none" w:sz="0" w:space="0" w:color="auto"/>
        <w:left w:val="none" w:sz="0" w:space="0" w:color="auto"/>
        <w:bottom w:val="none" w:sz="0" w:space="0" w:color="auto"/>
        <w:right w:val="none" w:sz="0" w:space="0" w:color="auto"/>
      </w:divBdr>
    </w:div>
    <w:div w:id="161737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47D41A22-404A-4C37-BB11-BD8405B0C8BB}">
    <t:Anchor>
      <t:Comment id="1965470754"/>
    </t:Anchor>
    <t:History>
      <t:Event id="{D12ECD6A-7074-40E3-9D9B-6A3147364071}" time="2023-08-14T18:50:47.419Z">
        <t:Attribution userId="S::j17f645@msu.montana.edu::f691f517-2714-4e4d-b046-0cba8b2d72bb" userProvider="AD" userName="Ryerson, Garrett"/>
        <t:Anchor>
          <t:Comment id="1453824586"/>
        </t:Anchor>
        <t:Create/>
      </t:Event>
      <t:Event id="{4618E708-332E-4054-939E-B7BD584A7425}" time="2023-08-14T18:50:47.419Z">
        <t:Attribution userId="S::j17f645@msu.montana.edu::f691f517-2714-4e4d-b046-0cba8b2d72bb" userProvider="AD" userName="Ryerson, Garrett"/>
        <t:Anchor>
          <t:Comment id="1453824586"/>
        </t:Anchor>
        <t:Assign userId="S::t82p483@msu.montana.edu::3ade9df8-8008-4c3c-8033-1ab210ac3dc5" userProvider="AD" userName="Boss, Darrin"/>
      </t:Event>
      <t:Event id="{46B7D782-49F2-4B68-A910-FDBB39077E0A}" time="2023-08-14T18:50:47.419Z">
        <t:Attribution userId="S::j17f645@msu.montana.edu::f691f517-2714-4e4d-b046-0cba8b2d72bb" userProvider="AD" userName="Ryerson, Garrett"/>
        <t:Anchor>
          <t:Comment id="1453824586"/>
        </t:Anchor>
        <t:SetTitle title="@Boss, Darrin Thank you for the feedback. I checked and you are correct - we should adjust this to a 3.  I am less familiar with the 9 point scoring system so I appreciate you pointing this out."/>
      </t:Event>
    </t:History>
  </t:Task>
  <t:Task id="{BF5E853A-2167-4353-9A37-4784DC94E356}">
    <t:Anchor>
      <t:Comment id="1512171805"/>
    </t:Anchor>
    <t:History>
      <t:Event id="{9C3FF12D-2A64-4D79-8B8A-0800A807A364}" time="2023-08-14T18:57:15.038Z">
        <t:Attribution userId="S::j17f645@msu.montana.edu::f691f517-2714-4e4d-b046-0cba8b2d72bb" userProvider="AD" userName="Ryerson, Garrett"/>
        <t:Anchor>
          <t:Comment id="1512171805"/>
        </t:Anchor>
        <t:Create/>
      </t:Event>
      <t:Event id="{0E386434-E773-45BC-9CBA-FBF866CC4708}" time="2023-08-14T18:57:15.038Z">
        <t:Attribution userId="S::j17f645@msu.montana.edu::f691f517-2714-4e4d-b046-0cba8b2d72bb" userProvider="AD" userName="Ryerson, Garrett"/>
        <t:Anchor>
          <t:Comment id="1512171805"/>
        </t:Anchor>
        <t:Assign userId="S::p15w378@msu.montana.edu::59a61720-402f-467c-8bd5-45190234aa87" userProvider="AD" userName="Dorgan, Diane"/>
      </t:Event>
      <t:Event id="{A0E858EF-9B65-4186-BE70-8090699CC0DD}" time="2023-08-14T18:57:15.038Z">
        <t:Attribution userId="S::j17f645@msu.montana.edu::f691f517-2714-4e4d-b046-0cba8b2d72bb" userProvider="AD" userName="Ryerson, Garrett"/>
        <t:Anchor>
          <t:Comment id="1512171805"/>
        </t:Anchor>
        <t:SetTitle title="@Boss, Darrin @Dorgan, Diane Instead of including these references in the policy - would it be easier to make alterations if we hyperlink to &quot;suggested BCS reference guides&quot; so we can make changes to these as needed instead of incorporating them in to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cb4b1ce-b951-4e56-b079-cb9ae47e2062">
      <UserInfo>
        <DisplayName>SharingLinks.5ed0e04e-b218-4e61-81be-874909a89c0b.OrganizationEdit.362ae615-88f0-4943-a069-b9c043c6bd23</DisplayName>
        <AccountId>46</AccountId>
        <AccountType/>
      </UserInfo>
      <UserInfo>
        <DisplayName>Cantamessa, Lauren</DisplayName>
        <AccountId>12</AccountId>
        <AccountType/>
      </UserInfo>
      <UserInfo>
        <DisplayName>Dorgan, Diane</DisplayName>
        <AccountId>24</AccountId>
        <AccountType/>
      </UserInfo>
    </SharedWithUsers>
    <lcf76f155ced4ddcb4097134ff3c332f xmlns="f5a7a863-5d69-405c-8cf6-bcbcafea22fb">
      <Terms xmlns="http://schemas.microsoft.com/office/infopath/2007/PartnerControls"/>
    </lcf76f155ced4ddcb4097134ff3c332f>
    <TaxCatchAll xmlns="2cb4b1ce-b951-4e56-b079-cb9ae47e206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ED46E83B3CB548A6657F2C94D95F54" ma:contentTypeVersion="16" ma:contentTypeDescription="Create a new document." ma:contentTypeScope="" ma:versionID="a50f10f1f452470fad6e4bfcf888c146">
  <xsd:schema xmlns:xsd="http://www.w3.org/2001/XMLSchema" xmlns:xs="http://www.w3.org/2001/XMLSchema" xmlns:p="http://schemas.microsoft.com/office/2006/metadata/properties" xmlns:ns2="f5a7a863-5d69-405c-8cf6-bcbcafea22fb" xmlns:ns3="2cb4b1ce-b951-4e56-b079-cb9ae47e2062" targetNamespace="http://schemas.microsoft.com/office/2006/metadata/properties" ma:root="true" ma:fieldsID="1910a4f5417747c9e76033fa2a992315" ns2:_="" ns3:_="">
    <xsd:import namespace="f5a7a863-5d69-405c-8cf6-bcbcafea22fb"/>
    <xsd:import namespace="2cb4b1ce-b951-4e56-b079-cb9ae47e20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7a863-5d69-405c-8cf6-bcbcafea2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66bcfc7-c51b-4bc8-8383-b8f609394d6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b4b1ce-b951-4e56-b079-cb9ae47e206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0ea4e52-af91-46ae-afc4-db13f08d38ac}" ma:internalName="TaxCatchAll" ma:showField="CatchAllData" ma:web="2cb4b1ce-b951-4e56-b079-cb9ae47e206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98C27-C766-4F93-8B5F-2CF84E2EB3A9}">
  <ds:schemaRefs>
    <ds:schemaRef ds:uri="http://schemas.microsoft.com/office/2006/metadata/properties"/>
    <ds:schemaRef ds:uri="http://schemas.microsoft.com/office/infopath/2007/PartnerControls"/>
    <ds:schemaRef ds:uri="2cb4b1ce-b951-4e56-b079-cb9ae47e2062"/>
    <ds:schemaRef ds:uri="f5a7a863-5d69-405c-8cf6-bcbcafea22fb"/>
  </ds:schemaRefs>
</ds:datastoreItem>
</file>

<file path=customXml/itemProps2.xml><?xml version="1.0" encoding="utf-8"?>
<ds:datastoreItem xmlns:ds="http://schemas.openxmlformats.org/officeDocument/2006/customXml" ds:itemID="{ED1C2488-F1EF-47B8-AEE1-1E9919A6A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7a863-5d69-405c-8cf6-bcbcafea22fb"/>
    <ds:schemaRef ds:uri="2cb4b1ce-b951-4e56-b079-cb9ae47e2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FAD59D-968E-47E7-88BB-A73CC187D661}">
  <ds:schemaRefs>
    <ds:schemaRef ds:uri="http://schemas.microsoft.com/sharepoint/v3/contenttype/forms"/>
  </ds:schemaRefs>
</ds:datastoreItem>
</file>

<file path=customXml/itemProps4.xml><?xml version="1.0" encoding="utf-8"?>
<ds:datastoreItem xmlns:ds="http://schemas.openxmlformats.org/officeDocument/2006/customXml" ds:itemID="{9E97E2ED-70EE-42E7-8F13-849990F9B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989</Words>
  <Characters>5639</Characters>
  <Application>Microsoft Office Word</Application>
  <DocSecurity>0</DocSecurity>
  <Lines>46</Lines>
  <Paragraphs>13</Paragraphs>
  <ScaleCrop>false</ScaleCrop>
  <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Cantamessa, Lauren</dc:creator>
  <cp:keywords/>
  <dc:description/>
  <cp:lastModifiedBy>Dorgan, Diane</cp:lastModifiedBy>
  <cp:revision>119</cp:revision>
  <cp:lastPrinted>2023-09-12T17:06:00Z</cp:lastPrinted>
  <dcterms:created xsi:type="dcterms:W3CDTF">2023-06-05T15:46:00Z</dcterms:created>
  <dcterms:modified xsi:type="dcterms:W3CDTF">2023-09-13T13:49:00Z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0x010100B4ED46E83B3CB548A6657F2C94D95F54</vt:lpwstr>
  </property>
  <property fmtid="{D5CDD505-2E9C-101B-9397-08002B2CF9AE}" pid="3" name="MediaServiceImageTags">
    <vt:lpwstr/>
  </property>
  <property fmtid="{D5CDD505-2E9C-101B-9397-08002B2CF9AE}" pid="4" name="GrammarlyDocumentId">
    <vt:lpwstr>30cc265839b9cfecf40b0cf0b71d62313ab40bf2921d3076c228c10306947559</vt:lpwstr>
  </property>
</Properties>
</file>