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3BD7" w14:textId="77777777" w:rsidR="00870ED9" w:rsidRDefault="00870ED9" w:rsidP="00A87A27">
      <w:pPr>
        <w:pStyle w:val="NoSpacing"/>
      </w:pPr>
    </w:p>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A87A27"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34912F07" w:rsidR="00A87A27" w:rsidRPr="00E9662C" w:rsidRDefault="002A10BB"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Free-living a</w:t>
            </w:r>
            <w:r w:rsidR="00F837AE">
              <w:rPr>
                <w:rFonts w:ascii="Calibri" w:eastAsia="Times New Roman" w:hAnsi="Calibri" w:cs="Times New Roman"/>
                <w:color w:val="000000"/>
              </w:rPr>
              <w:t>m</w:t>
            </w:r>
            <w:r w:rsidR="00FD1B15">
              <w:rPr>
                <w:rFonts w:ascii="Calibri" w:eastAsia="Times New Roman" w:hAnsi="Calibri" w:cs="Times New Roman"/>
                <w:color w:val="000000"/>
              </w:rPr>
              <w:t>o</w:t>
            </w:r>
            <w:r w:rsidR="00F837AE">
              <w:rPr>
                <w:rFonts w:ascii="Calibri" w:eastAsia="Times New Roman" w:hAnsi="Calibri" w:cs="Times New Roman"/>
                <w:color w:val="000000"/>
              </w:rPr>
              <w:t>eba</w:t>
            </w:r>
            <w:r w:rsidR="00A87A27" w:rsidRPr="00DC73B9">
              <w:rPr>
                <w:rFonts w:ascii="Calibri" w:eastAsia="Times New Roman" w:hAnsi="Calibri" w:cs="Times New Roman"/>
                <w:color w:val="000000"/>
              </w:rPr>
              <w:t>.</w:t>
            </w:r>
          </w:p>
        </w:tc>
      </w:tr>
      <w:tr w:rsidR="00A87A27"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A87A27" w:rsidRPr="00E9662C"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76DCC09E" w:rsidR="00A87A27" w:rsidRPr="00E9662C" w:rsidRDefault="000E2DEF"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K</w:t>
            </w:r>
            <w:r w:rsidRPr="000E2DEF">
              <w:rPr>
                <w:rFonts w:ascii="Calibri" w:eastAsia="Times New Roman" w:hAnsi="Calibri" w:cs="Times New Roman"/>
                <w:color w:val="000000"/>
              </w:rPr>
              <w:t>eratitis and granulomatous amoebic encephalitis.</w:t>
            </w:r>
          </w:p>
        </w:tc>
      </w:tr>
      <w:tr w:rsidR="00A87A27"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A87A27"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77777777" w:rsidR="00A87A27" w:rsidRPr="00C946D1"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5CE29616" w:rsidR="00A87A27" w:rsidRPr="00E9662C" w:rsidRDefault="000E2DEF"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Water, </w:t>
            </w:r>
            <w:r w:rsidRPr="000E2DEF">
              <w:rPr>
                <w:rFonts w:ascii="Calibri" w:eastAsia="Times New Roman" w:hAnsi="Calibri" w:cs="Times New Roman"/>
                <w:color w:val="000000"/>
              </w:rPr>
              <w:t>air-conditioning units, sewage, compost, sediments, soil, vegetables, air, and contact lenses and their cases</w:t>
            </w:r>
            <w:r w:rsidR="00A87A27" w:rsidRPr="00E9662C">
              <w:rPr>
                <w:rFonts w:ascii="Calibri" w:eastAsia="Times New Roman" w:hAnsi="Calibri" w:cs="Times New Roman"/>
                <w:color w:val="000000"/>
              </w:rPr>
              <w:t>.</w:t>
            </w:r>
          </w:p>
        </w:tc>
      </w:tr>
      <w:tr w:rsidR="00A87A27"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304571EE" w:rsidR="00A87A27" w:rsidRPr="00E9662C" w:rsidRDefault="002A10BB"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Skin contact with contaminated material</w:t>
            </w:r>
            <w:r w:rsidR="000E2DEF">
              <w:rPr>
                <w:rFonts w:ascii="Calibri" w:eastAsia="Times New Roman" w:hAnsi="Calibri" w:cs="Times New Roman"/>
                <w:color w:val="000000"/>
              </w:rPr>
              <w:t>, eye exposure</w:t>
            </w:r>
            <w:r>
              <w:rPr>
                <w:rFonts w:ascii="Calibri" w:eastAsia="Times New Roman" w:hAnsi="Calibri" w:cs="Times New Roman"/>
                <w:color w:val="000000"/>
              </w:rPr>
              <w:t xml:space="preserve"> and inhalation</w:t>
            </w:r>
            <w:r w:rsidR="00A87A27" w:rsidRPr="00E9662C">
              <w:rPr>
                <w:rFonts w:ascii="Calibri" w:eastAsia="Times New Roman" w:hAnsi="Calibri" w:cs="Times New Roman"/>
                <w:color w:val="000000"/>
              </w:rPr>
              <w:t>.</w:t>
            </w:r>
          </w:p>
        </w:tc>
      </w:tr>
      <w:tr w:rsidR="00A87A27"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79363F9E" w:rsidR="00A87A27" w:rsidRPr="00E9662C" w:rsidRDefault="000E2DEF"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Keratitis </w:t>
            </w:r>
            <w:r w:rsidRPr="000E2DEF">
              <w:rPr>
                <w:rFonts w:ascii="Calibri" w:eastAsia="Times New Roman" w:hAnsi="Calibri" w:cs="Times New Roman"/>
                <w:color w:val="000000"/>
              </w:rPr>
              <w:t>signs include foreign body sensation in the eye, redness, itching, pain, photophobia, epiphora, edema, and blurred vision or loss of vision</w:t>
            </w:r>
            <w:r>
              <w:rPr>
                <w:rFonts w:ascii="Calibri" w:eastAsia="Times New Roman" w:hAnsi="Calibri" w:cs="Times New Roman"/>
                <w:color w:val="000000"/>
              </w:rPr>
              <w:t xml:space="preserve">. Encephalitis is a slow onset, with </w:t>
            </w:r>
            <w:r w:rsidRPr="000E2DEF">
              <w:rPr>
                <w:rFonts w:ascii="Calibri" w:eastAsia="Times New Roman" w:hAnsi="Calibri" w:cs="Times New Roman"/>
                <w:color w:val="000000"/>
              </w:rPr>
              <w:t>weeks to months of headache, low-grade fever, stiff neck, mental state abnormalities, nausea, vomiting, lethargy, visual disturbances, and focal neurologic deficits, depending on the topographic site of lesions, followed by loss of consciousness, hemiparesis, seizures, and coma in later stages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77777777" w:rsidR="00A87A27" w:rsidRPr="00E9662C"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r w:rsidR="00A87A27"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13A8CE11" w:rsidR="00A87A27" w:rsidRPr="00E9662C" w:rsidRDefault="000E2DEF" w:rsidP="009D389D">
            <w:pPr>
              <w:spacing w:after="0" w:line="240" w:lineRule="auto"/>
              <w:rPr>
                <w:rFonts w:ascii="Calibri" w:eastAsia="Times New Roman" w:hAnsi="Calibri" w:cs="Times New Roman"/>
                <w:color w:val="000000"/>
              </w:rPr>
            </w:pPr>
            <w:r w:rsidRPr="000E2DEF">
              <w:rPr>
                <w:rFonts w:ascii="Calibri" w:eastAsia="Times New Roman" w:hAnsi="Calibri" w:cs="Times New Roman"/>
                <w:color w:val="000000"/>
              </w:rPr>
              <w:t>few days to several weeks</w:t>
            </w:r>
          </w:p>
        </w:tc>
      </w:tr>
    </w:tbl>
    <w:p w14:paraId="4217B890" w14:textId="77777777" w:rsidR="00A87A27" w:rsidRDefault="00A87A27" w:rsidP="00A87A27">
      <w:pPr>
        <w:pStyle w:val="NoSpacing"/>
      </w:pPr>
    </w:p>
    <w:tbl>
      <w:tblPr>
        <w:tblW w:w="5220" w:type="dxa"/>
        <w:tblInd w:w="-5" w:type="dxa"/>
        <w:tblLook w:val="04A0" w:firstRow="1" w:lastRow="0" w:firstColumn="1" w:lastColumn="0" w:noHBand="0" w:noVBand="1"/>
      </w:tblPr>
      <w:tblGrid>
        <w:gridCol w:w="1474"/>
        <w:gridCol w:w="3746"/>
      </w:tblGrid>
      <w:tr w:rsidR="00870ED9" w:rsidRPr="00E9662C" w14:paraId="76438859" w14:textId="77777777" w:rsidTr="00870ED9">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A930C1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bookmarkStart w:id="1" w:name="_Hlk192591706"/>
            <w:r w:rsidRPr="00E9662C">
              <w:rPr>
                <w:rFonts w:ascii="Calibri" w:eastAsia="Times New Roman" w:hAnsi="Calibri" w:cs="Times New Roman"/>
                <w:b/>
                <w:bCs/>
                <w:color w:val="FFFFFF"/>
                <w:sz w:val="32"/>
                <w:szCs w:val="32"/>
              </w:rPr>
              <w:t>MEDICAL PRECAUTIONS/TREATMENT</w:t>
            </w:r>
          </w:p>
        </w:tc>
      </w:tr>
      <w:bookmarkEnd w:id="1"/>
      <w:tr w:rsidR="00870ED9" w:rsidRPr="00E9662C" w14:paraId="5CFB220D"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7D2AEF4"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088E7A6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None available.</w:t>
            </w:r>
          </w:p>
        </w:tc>
      </w:tr>
      <w:tr w:rsidR="00870ED9" w:rsidRPr="00E9662C" w14:paraId="2D0B70AB" w14:textId="77777777" w:rsidTr="0036701C">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9563BFE"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6C484EF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None available.</w:t>
            </w:r>
          </w:p>
        </w:tc>
      </w:tr>
      <w:tr w:rsidR="00870ED9" w:rsidRPr="00E9662C" w14:paraId="7CD49172" w14:textId="77777777" w:rsidTr="0036701C">
        <w:trPr>
          <w:trHeight w:val="593"/>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167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single" w:sz="4" w:space="0" w:color="auto"/>
              <w:left w:val="nil"/>
              <w:bottom w:val="single" w:sz="4" w:space="0" w:color="auto"/>
              <w:right w:val="single" w:sz="4" w:space="0" w:color="auto"/>
            </w:tcBorders>
            <w:shd w:val="clear" w:color="auto" w:fill="auto"/>
            <w:vAlign w:val="bottom"/>
            <w:hideMark/>
          </w:tcPr>
          <w:p w14:paraId="0AE135AB" w14:textId="5EADD8A1" w:rsidR="00870ED9" w:rsidRPr="00E9662C" w:rsidRDefault="000E2DEF" w:rsidP="009D389D">
            <w:pPr>
              <w:spacing w:after="0" w:line="240" w:lineRule="auto"/>
              <w:rPr>
                <w:rFonts w:ascii="Calibri" w:eastAsia="Times New Roman" w:hAnsi="Calibri" w:cs="Times New Roman"/>
                <w:color w:val="000000"/>
              </w:rPr>
            </w:pPr>
            <w:r w:rsidRPr="000E2DEF">
              <w:rPr>
                <w:rFonts w:ascii="Calibri" w:eastAsia="Times New Roman" w:hAnsi="Calibri" w:cs="Times New Roman"/>
                <w:color w:val="000000"/>
              </w:rPr>
              <w:t>K</w:t>
            </w:r>
            <w:r>
              <w:rPr>
                <w:rFonts w:ascii="Calibri" w:eastAsia="Times New Roman" w:hAnsi="Calibri" w:cs="Times New Roman"/>
                <w:color w:val="000000"/>
              </w:rPr>
              <w:t>eratitis</w:t>
            </w:r>
            <w:r w:rsidR="00DA7E13">
              <w:rPr>
                <w:rFonts w:ascii="Calibri" w:eastAsia="Times New Roman" w:hAnsi="Calibri" w:cs="Times New Roman"/>
                <w:color w:val="000000"/>
              </w:rPr>
              <w:t xml:space="preserve">: </w:t>
            </w:r>
            <w:r w:rsidRPr="000E2DEF">
              <w:rPr>
                <w:rFonts w:ascii="Calibri" w:eastAsia="Times New Roman" w:hAnsi="Calibri" w:cs="Times New Roman"/>
                <w:color w:val="000000"/>
              </w:rPr>
              <w:t>topical application of</w:t>
            </w:r>
            <w:r w:rsidR="00DA7E13">
              <w:rPr>
                <w:rFonts w:ascii="Calibri" w:eastAsia="Times New Roman" w:hAnsi="Calibri" w:cs="Times New Roman"/>
                <w:color w:val="000000"/>
              </w:rPr>
              <w:t xml:space="preserve"> </w:t>
            </w:r>
            <w:r w:rsidRPr="000E2DEF">
              <w:rPr>
                <w:rFonts w:ascii="Calibri" w:eastAsia="Times New Roman" w:hAnsi="Calibri" w:cs="Times New Roman"/>
                <w:color w:val="000000"/>
              </w:rPr>
              <w:t xml:space="preserve">biguanide </w:t>
            </w:r>
            <w:r w:rsidR="00DA7E13">
              <w:rPr>
                <w:rFonts w:ascii="Calibri" w:eastAsia="Times New Roman" w:hAnsi="Calibri" w:cs="Times New Roman"/>
                <w:color w:val="000000"/>
              </w:rPr>
              <w:t>and</w:t>
            </w:r>
            <w:r>
              <w:rPr>
                <w:rFonts w:ascii="Calibri" w:eastAsia="Times New Roman" w:hAnsi="Calibri" w:cs="Times New Roman"/>
                <w:color w:val="000000"/>
              </w:rPr>
              <w:t xml:space="preserve"> </w:t>
            </w:r>
            <w:r w:rsidRPr="000E2DEF">
              <w:rPr>
                <w:rFonts w:ascii="Calibri" w:eastAsia="Times New Roman" w:hAnsi="Calibri" w:cs="Times New Roman"/>
                <w:color w:val="000000"/>
              </w:rPr>
              <w:t>diamidine</w:t>
            </w:r>
            <w:r>
              <w:rPr>
                <w:rFonts w:ascii="Calibri" w:eastAsia="Times New Roman" w:hAnsi="Calibri" w:cs="Times New Roman"/>
                <w:color w:val="000000"/>
              </w:rPr>
              <w:t>. Encephalitis</w:t>
            </w:r>
            <w:r w:rsidR="00DA7E13">
              <w:rPr>
                <w:rFonts w:ascii="Calibri" w:eastAsia="Times New Roman" w:hAnsi="Calibri" w:cs="Times New Roman"/>
                <w:color w:val="000000"/>
              </w:rPr>
              <w:t>:</w:t>
            </w:r>
            <w:r>
              <w:rPr>
                <w:rFonts w:ascii="Calibri" w:eastAsia="Times New Roman" w:hAnsi="Calibri" w:cs="Times New Roman"/>
                <w:color w:val="000000"/>
              </w:rPr>
              <w:t xml:space="preserve"> </w:t>
            </w:r>
            <w:r w:rsidRPr="000E2DEF">
              <w:rPr>
                <w:rFonts w:ascii="Calibri" w:eastAsia="Times New Roman" w:hAnsi="Calibri" w:cs="Times New Roman"/>
                <w:color w:val="000000"/>
              </w:rPr>
              <w:t>combinations of drugs including antibiotics such as pentamidine, cotrimoxazole, propamidine isethionate, azoles, amphotericin B, flucytosine, rifampin, azithromycin, amikacin, and anticancer drugs such as miltefosine, phenothiazines and thioridazine</w:t>
            </w:r>
            <w:r>
              <w:rPr>
                <w:rFonts w:ascii="Calibri" w:eastAsia="Times New Roman" w:hAnsi="Calibri" w:cs="Times New Roman"/>
                <w:color w:val="000000"/>
              </w:rPr>
              <w:t>.</w:t>
            </w:r>
          </w:p>
        </w:tc>
      </w:tr>
      <w:tr w:rsidR="00DA7E13" w:rsidRPr="00E9662C" w14:paraId="31E11F86" w14:textId="77777777" w:rsidTr="0036701C">
        <w:trPr>
          <w:trHeight w:val="593"/>
        </w:trPr>
        <w:tc>
          <w:tcPr>
            <w:tcW w:w="1474" w:type="dxa"/>
            <w:tcBorders>
              <w:top w:val="single" w:sz="4" w:space="0" w:color="auto"/>
            </w:tcBorders>
            <w:shd w:val="clear" w:color="auto" w:fill="auto"/>
            <w:noWrap/>
            <w:vAlign w:val="bottom"/>
          </w:tcPr>
          <w:p w14:paraId="75D4E2B4" w14:textId="77777777" w:rsidR="00DA7E13" w:rsidRPr="00E9662C" w:rsidRDefault="00DA7E13" w:rsidP="009D389D">
            <w:pPr>
              <w:spacing w:after="0" w:line="240" w:lineRule="auto"/>
              <w:rPr>
                <w:rFonts w:ascii="Calibri" w:eastAsia="Times New Roman" w:hAnsi="Calibri" w:cs="Times New Roman"/>
                <w:color w:val="000000"/>
              </w:rPr>
            </w:pPr>
          </w:p>
        </w:tc>
        <w:tc>
          <w:tcPr>
            <w:tcW w:w="3746" w:type="dxa"/>
            <w:tcBorders>
              <w:top w:val="single" w:sz="4" w:space="0" w:color="auto"/>
            </w:tcBorders>
            <w:shd w:val="clear" w:color="auto" w:fill="auto"/>
            <w:vAlign w:val="bottom"/>
          </w:tcPr>
          <w:p w14:paraId="030A0151" w14:textId="77777777" w:rsidR="00DA7E13" w:rsidRPr="000E2DEF" w:rsidRDefault="00DA7E13" w:rsidP="009D389D">
            <w:pPr>
              <w:spacing w:after="0" w:line="240" w:lineRule="auto"/>
              <w:rPr>
                <w:rFonts w:ascii="Calibri" w:eastAsia="Times New Roman" w:hAnsi="Calibri" w:cs="Times New Roman"/>
                <w:color w:val="000000"/>
              </w:rPr>
            </w:pPr>
          </w:p>
        </w:tc>
      </w:tr>
      <w:tr w:rsidR="00DA7E13" w:rsidRPr="00E9662C" w14:paraId="05575A0A" w14:textId="77777777" w:rsidTr="00DA7E13">
        <w:trPr>
          <w:trHeight w:val="290"/>
        </w:trPr>
        <w:tc>
          <w:tcPr>
            <w:tcW w:w="5220" w:type="dxa"/>
            <w:gridSpan w:val="2"/>
            <w:tcBorders>
              <w:left w:val="single" w:sz="4" w:space="0" w:color="auto"/>
              <w:bottom w:val="single" w:sz="4" w:space="0" w:color="auto"/>
              <w:right w:val="single" w:sz="4" w:space="0" w:color="auto"/>
            </w:tcBorders>
            <w:shd w:val="clear" w:color="auto" w:fill="0070C0"/>
            <w:noWrap/>
            <w:vAlign w:val="bottom"/>
          </w:tcPr>
          <w:p w14:paraId="4A038D7A" w14:textId="73555B2B" w:rsidR="00DA7E13" w:rsidRDefault="00DA7E13"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b/>
                <w:bCs/>
                <w:color w:val="FFFFFF"/>
                <w:sz w:val="32"/>
                <w:szCs w:val="32"/>
              </w:rPr>
              <w:t>MEDICAL PRECAUTIONS/TREATMENT</w:t>
            </w:r>
          </w:p>
        </w:tc>
      </w:tr>
      <w:tr w:rsidR="00870ED9" w:rsidRPr="00E9662C" w14:paraId="7601821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1DCC8B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0E0BCE99" w14:textId="506F8BAB" w:rsidR="00870ED9" w:rsidRPr="00E9662C" w:rsidRDefault="00DA7E13"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DA7E13">
              <w:rPr>
                <w:rFonts w:ascii="Calibri" w:eastAsia="Times New Roman" w:hAnsi="Calibri" w:cs="Times New Roman"/>
                <w:color w:val="000000"/>
              </w:rPr>
              <w:t>an be detected in patient samples using culture-based methods</w:t>
            </w:r>
            <w:r>
              <w:rPr>
                <w:rFonts w:ascii="Calibri" w:eastAsia="Times New Roman" w:hAnsi="Calibri" w:cs="Times New Roman"/>
                <w:color w:val="000000"/>
              </w:rPr>
              <w:t>, microscopy</w:t>
            </w:r>
            <w:r w:rsidRPr="00DA7E13">
              <w:rPr>
                <w:rFonts w:ascii="Calibri" w:eastAsia="Times New Roman" w:hAnsi="Calibri" w:cs="Times New Roman"/>
                <w:color w:val="000000"/>
              </w:rPr>
              <w:t xml:space="preserve"> and PCR</w:t>
            </w:r>
            <w:r w:rsidR="00870ED9" w:rsidRPr="00E9662C">
              <w:rPr>
                <w:rFonts w:ascii="Calibri" w:eastAsia="Times New Roman" w:hAnsi="Calibri" w:cs="Times New Roman"/>
                <w:color w:val="000000"/>
              </w:rPr>
              <w:t>.</w:t>
            </w:r>
          </w:p>
        </w:tc>
      </w:tr>
      <w:tr w:rsidR="00870ED9" w:rsidRPr="00E9662C" w14:paraId="41D8512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E7F01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06F360E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p>
        </w:tc>
      </w:tr>
    </w:tbl>
    <w:p w14:paraId="0D00A7CA" w14:textId="77777777" w:rsidR="00870ED9" w:rsidRDefault="00870ED9"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870ED9"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77777777" w:rsidR="00870ED9" w:rsidRPr="00E9662C" w:rsidRDefault="00870ED9" w:rsidP="009D389D">
            <w:pPr>
              <w:spacing w:after="0" w:line="240" w:lineRule="auto"/>
              <w:rPr>
                <w:rFonts w:ascii="Calibri" w:eastAsia="Times New Roman" w:hAnsi="Calibri" w:cs="Times New Roman"/>
                <w:color w:val="000000"/>
              </w:rPr>
            </w:pPr>
            <w:r w:rsidRPr="00B76C35">
              <w:rPr>
                <w:rFonts w:ascii="Calibri" w:eastAsia="Times New Roman" w:hAnsi="Calibri" w:cs="Times New Roman"/>
                <w:color w:val="000000"/>
              </w:rPr>
              <w:t>None have been reported.</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5AE65F5C" w:rsidR="00870ED9" w:rsidRPr="00E9662C" w:rsidRDefault="00870ED9" w:rsidP="009D389D">
            <w:pPr>
              <w:spacing w:after="0" w:line="240" w:lineRule="auto"/>
              <w:rPr>
                <w:rFonts w:ascii="Calibri" w:eastAsia="Times New Roman" w:hAnsi="Calibri" w:cs="Times New Roman"/>
                <w:color w:val="000000"/>
              </w:rPr>
            </w:pPr>
            <w:r w:rsidRPr="00B76C35">
              <w:rPr>
                <w:rFonts w:ascii="Calibri" w:eastAsia="Times New Roman" w:hAnsi="Calibri" w:cs="Times New Roman"/>
                <w:color w:val="000000"/>
              </w:rPr>
              <w:t xml:space="preserve">Aquatic environments, </w:t>
            </w:r>
            <w:r w:rsidR="00E41E7E">
              <w:rPr>
                <w:rFonts w:ascii="Calibri" w:eastAsia="Times New Roman" w:hAnsi="Calibri" w:cs="Times New Roman"/>
                <w:color w:val="000000"/>
              </w:rPr>
              <w:t>soil, dust</w:t>
            </w:r>
            <w:r w:rsidR="000E2DEF">
              <w:rPr>
                <w:rFonts w:ascii="Calibri" w:eastAsia="Times New Roman" w:hAnsi="Calibri" w:cs="Times New Roman"/>
                <w:color w:val="000000"/>
              </w:rPr>
              <w:t>; corneal scrapings</w:t>
            </w:r>
            <w:r w:rsidR="00DA7E13">
              <w:rPr>
                <w:rFonts w:ascii="Calibri" w:eastAsia="Times New Roman" w:hAnsi="Calibri" w:cs="Times New Roman"/>
                <w:color w:val="000000"/>
              </w:rPr>
              <w:t>, biopsy specimens, cerebrospinal fluid, brain tissue, saliva, nasal and skin specimens</w:t>
            </w:r>
            <w:r w:rsidRPr="00B76C35">
              <w:rPr>
                <w:rFonts w:ascii="Calibri" w:eastAsia="Times New Roman" w:hAnsi="Calibri" w:cs="Times New Roman"/>
                <w:color w:val="000000"/>
              </w:rPr>
              <w:t xml:space="preserve">. </w:t>
            </w:r>
            <w:r w:rsidRPr="005E4F63">
              <w:rPr>
                <w:rFonts w:ascii="Calibri" w:eastAsia="Times New Roman" w:hAnsi="Calibri" w:cs="Times New Roman"/>
                <w:color w:val="000000"/>
              </w:rPr>
              <w:t>Cultures, frozen stocks, other samples described in</w:t>
            </w:r>
            <w:r>
              <w:rPr>
                <w:rFonts w:ascii="Calibri" w:eastAsia="Times New Roman" w:hAnsi="Calibri" w:cs="Times New Roman"/>
                <w:color w:val="000000"/>
              </w:rPr>
              <w:t xml:space="preserve"> </w:t>
            </w:r>
            <w:r w:rsidRPr="005E4F63">
              <w:rPr>
                <w:rFonts w:ascii="Calibri" w:eastAsia="Times New Roman" w:hAnsi="Calibri" w:cs="Times New Roman"/>
                <w:color w:val="000000"/>
              </w:rPr>
              <w:t>IBC protocol.</w:t>
            </w:r>
          </w:p>
        </w:tc>
      </w:tr>
    </w:tbl>
    <w:p w14:paraId="00C8066D" w14:textId="77777777" w:rsidR="00E41E7E" w:rsidRDefault="00E41E7E"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E9662C"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72862A0C" w:rsidR="00870ED9" w:rsidRPr="00E9662C" w:rsidRDefault="00870ED9" w:rsidP="00F837AE">
            <w:pPr>
              <w:spacing w:after="0" w:line="240" w:lineRule="auto"/>
              <w:rPr>
                <w:rFonts w:ascii="Calibri" w:eastAsia="Times New Roman" w:hAnsi="Calibri" w:cs="Times New Roman"/>
                <w:color w:val="000000"/>
              </w:rPr>
            </w:pPr>
            <w:r w:rsidRPr="00CF425F">
              <w:rPr>
                <w:rFonts w:ascii="Calibri" w:eastAsia="Times New Roman" w:hAnsi="Calibri" w:cs="Times New Roman"/>
                <w:color w:val="000000"/>
              </w:rPr>
              <w:t>Agents that are associated with human disease</w:t>
            </w:r>
            <w:r w:rsidR="00F837AE">
              <w:rPr>
                <w:rFonts w:ascii="Calibri" w:eastAsia="Times New Roman" w:hAnsi="Calibri" w:cs="Times New Roman"/>
                <w:color w:val="000000"/>
              </w:rPr>
              <w:t xml:space="preserve"> </w:t>
            </w:r>
            <w:r w:rsidRPr="00CF425F">
              <w:rPr>
                <w:rFonts w:ascii="Calibri" w:eastAsia="Times New Roman" w:hAnsi="Calibri" w:cs="Times New Roman"/>
                <w:color w:val="000000"/>
              </w:rPr>
              <w:t>which is rarely serious and for which preventive or</w:t>
            </w:r>
            <w:r w:rsidR="00F837AE">
              <w:rPr>
                <w:rFonts w:ascii="Calibri" w:eastAsia="Times New Roman" w:hAnsi="Calibri" w:cs="Times New Roman"/>
                <w:color w:val="000000"/>
              </w:rPr>
              <w:t xml:space="preserve"> </w:t>
            </w:r>
            <w:r w:rsidRPr="00CF425F">
              <w:rPr>
                <w:rFonts w:ascii="Calibri" w:eastAsia="Times New Roman" w:hAnsi="Calibri" w:cs="Times New Roman"/>
                <w:color w:val="000000"/>
              </w:rPr>
              <w:t>therapeutic interventions are often available.</w:t>
            </w:r>
          </w:p>
        </w:tc>
      </w:tr>
      <w:tr w:rsidR="00870ED9" w:rsidRPr="00E9662C"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For all procedures involving suspected or known infectious specimen or cultures.</w:t>
            </w:r>
          </w:p>
        </w:tc>
      </w:tr>
      <w:tr w:rsidR="00870ED9" w:rsidRPr="00E9662C"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For all procedures </w:t>
            </w:r>
            <w:r w:rsidRPr="00315859">
              <w:rPr>
                <w:rFonts w:ascii="Calibri" w:eastAsia="Times New Roman" w:hAnsi="Calibri" w:cs="Times New Roman"/>
                <w:color w:val="000000"/>
              </w:rPr>
              <w:t>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870ED9"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6583102B" w:rsidR="00870ED9" w:rsidRPr="00E9662C" w:rsidRDefault="0036701C" w:rsidP="009D389D">
            <w:pPr>
              <w:spacing w:after="0" w:line="240" w:lineRule="auto"/>
              <w:rPr>
                <w:rFonts w:ascii="Calibri" w:eastAsia="Times New Roman" w:hAnsi="Calibri" w:cs="Times New Roman"/>
                <w:b/>
                <w:bCs/>
                <w:color w:val="000000"/>
              </w:rPr>
            </w:pPr>
            <w:r w:rsidRPr="0036701C">
              <w:rPr>
                <w:rFonts w:ascii="Calibri" w:eastAsia="Times New Roman" w:hAnsi="Calibri" w:cs="Times New Roman"/>
                <w:color w:val="000000" w:themeColor="text1"/>
              </w:rPr>
              <w:t>sodium hypochlorite (2.5%) treatment for 15 minutes</w:t>
            </w:r>
            <w:r>
              <w:rPr>
                <w:rFonts w:ascii="Calibri" w:eastAsia="Times New Roman" w:hAnsi="Calibri" w:cs="Times New Roman"/>
                <w:color w:val="000000" w:themeColor="text1"/>
              </w:rPr>
              <w:t>, 10% formalin, 70% ethanol</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582922F3" w:rsidR="00870ED9" w:rsidRPr="00E9662C" w:rsidRDefault="00870ED9" w:rsidP="009D389D">
            <w:pPr>
              <w:spacing w:after="0" w:line="240" w:lineRule="auto"/>
              <w:rPr>
                <w:rFonts w:ascii="Calibri" w:eastAsia="Times New Roman" w:hAnsi="Calibri" w:cs="Times New Roman"/>
                <w:color w:val="000000"/>
              </w:rPr>
            </w:pPr>
            <w:r w:rsidRPr="00315859">
              <w:rPr>
                <w:rFonts w:ascii="Calibri" w:eastAsia="Times New Roman" w:hAnsi="Calibri" w:cs="Times New Roman"/>
                <w:color w:val="000000"/>
              </w:rPr>
              <w:t>Inactivated by moist heat (</w:t>
            </w:r>
            <w:r w:rsidR="00E41E7E">
              <w:rPr>
                <w:rFonts w:ascii="Calibri" w:eastAsia="Times New Roman" w:hAnsi="Calibri" w:cs="Times New Roman"/>
                <w:color w:val="000000"/>
              </w:rPr>
              <w:t>60</w:t>
            </w:r>
            <w:r w:rsidRPr="00315859">
              <w:rPr>
                <w:rFonts w:ascii="Calibri" w:eastAsia="Times New Roman" w:hAnsi="Calibri" w:cs="Times New Roman"/>
                <w:color w:val="000000"/>
              </w:rPr>
              <w:t xml:space="preserve"> minutes at 121</w:t>
            </w:r>
            <w:r w:rsidRPr="00867049">
              <w:rPr>
                <w:rFonts w:ascii="Calibri" w:eastAsia="Times New Roman" w:hAnsi="Calibri" w:cs="Times New Roman"/>
                <w:color w:val="000000"/>
                <w:vertAlign w:val="superscript"/>
              </w:rPr>
              <w:t>o</w:t>
            </w:r>
            <w:r w:rsidRPr="00315859">
              <w:rPr>
                <w:rFonts w:ascii="Calibri" w:eastAsia="Times New Roman" w:hAnsi="Calibri" w:cs="Times New Roman"/>
                <w:color w:val="000000"/>
              </w:rPr>
              <w:t>C) and dry heat (1 hour at 160-170</w:t>
            </w:r>
            <w:r w:rsidRPr="00867049">
              <w:rPr>
                <w:rFonts w:ascii="Calibri" w:eastAsia="Times New Roman" w:hAnsi="Calibri" w:cs="Times New Roman"/>
                <w:color w:val="000000"/>
                <w:vertAlign w:val="superscript"/>
              </w:rPr>
              <w:t>o</w:t>
            </w:r>
            <w:r w:rsidRPr="00315859">
              <w:rPr>
                <w:rFonts w:ascii="Calibri" w:eastAsia="Times New Roman" w:hAnsi="Calibri" w:cs="Times New Roman"/>
                <w:color w:val="000000"/>
              </w:rPr>
              <w:t>C).</w:t>
            </w:r>
          </w:p>
        </w:tc>
      </w:tr>
      <w:tr w:rsidR="00870ED9"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77777777" w:rsidR="00870ED9" w:rsidRPr="00E9662C" w:rsidRDefault="00870ED9" w:rsidP="009D389D">
            <w:pPr>
              <w:spacing w:after="0" w:line="240" w:lineRule="auto"/>
              <w:rPr>
                <w:rFonts w:ascii="Calibri" w:eastAsia="Times New Roman" w:hAnsi="Calibri" w:cs="Times New Roman"/>
                <w:color w:val="000000"/>
              </w:rPr>
            </w:pPr>
            <w:r w:rsidRPr="00B76C35">
              <w:rPr>
                <w:rFonts w:ascii="Calibri" w:eastAsia="Times New Roman" w:hAnsi="Calibri" w:cs="Times New Roman"/>
                <w:color w:val="000000"/>
              </w:rPr>
              <w:t>Survives in the environment for long periods of time.</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E9662C"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F675EB" w:rsidRDefault="00870ED9" w:rsidP="009D389D">
            <w:pPr>
              <w:spacing w:after="0" w:line="240" w:lineRule="auto"/>
              <w:rPr>
                <w:rFonts w:ascii="Calibri" w:eastAsia="Times New Roman" w:hAnsi="Calibri" w:cs="Calibri"/>
                <w:color w:val="0563C1"/>
                <w:u w:val="single"/>
              </w:rPr>
            </w:pPr>
            <w:hyperlink r:id="rId7" w:history="1">
              <w:r w:rsidRPr="00F675EB">
                <w:rPr>
                  <w:rStyle w:val="Hyperlink"/>
                  <w:rFonts w:ascii="Calibri" w:hAnsi="Calibri" w:cs="Calibri"/>
                </w:rPr>
                <w:t>https://www.cdc.gov/labs/BMBL.html</w:t>
              </w:r>
            </w:hyperlink>
            <w:r w:rsidRPr="00F675EB">
              <w:rPr>
                <w:rFonts w:ascii="Calibri" w:hAnsi="Calibri" w:cs="Calibri"/>
              </w:rPr>
              <w:t xml:space="preserve"> </w:t>
            </w:r>
          </w:p>
        </w:tc>
      </w:tr>
      <w:tr w:rsidR="00870ED9" w:rsidRPr="00E9662C" w14:paraId="30FB1AFF"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0EA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CDC</w:t>
            </w:r>
          </w:p>
        </w:tc>
        <w:tc>
          <w:tcPr>
            <w:tcW w:w="4140" w:type="dxa"/>
            <w:tcBorders>
              <w:top w:val="single" w:sz="4" w:space="0" w:color="auto"/>
              <w:left w:val="nil"/>
              <w:bottom w:val="single" w:sz="4" w:space="0" w:color="auto"/>
              <w:right w:val="single" w:sz="4" w:space="0" w:color="auto"/>
            </w:tcBorders>
            <w:shd w:val="clear" w:color="auto" w:fill="auto"/>
            <w:vAlign w:val="bottom"/>
            <w:hideMark/>
          </w:tcPr>
          <w:p w14:paraId="2B4FD715" w14:textId="1E1788A8" w:rsidR="00870ED9" w:rsidRPr="00F675EB" w:rsidRDefault="00737A87" w:rsidP="009D389D">
            <w:pPr>
              <w:spacing w:after="0" w:line="240" w:lineRule="auto"/>
              <w:rPr>
                <w:rFonts w:ascii="Calibri" w:eastAsia="Times New Roman" w:hAnsi="Calibri" w:cs="Calibri"/>
                <w:color w:val="0563C1"/>
                <w:u w:val="single"/>
              </w:rPr>
            </w:pPr>
            <w:hyperlink r:id="rId8" w:history="1">
              <w:r w:rsidRPr="00737A87">
                <w:rPr>
                  <w:rStyle w:val="Hyperlink"/>
                  <w:rFonts w:ascii="Calibri" w:hAnsi="Calibri" w:cs="Calibri"/>
                </w:rPr>
                <w:t>https://www.cdc.gov/acanthamoeba/about/index.html</w:t>
              </w:r>
            </w:hyperlink>
          </w:p>
        </w:tc>
      </w:tr>
      <w:tr w:rsidR="00870ED9" w:rsidRPr="00E9662C"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Default="00870ED9" w:rsidP="009D389D">
            <w:pPr>
              <w:spacing w:after="0" w:line="240" w:lineRule="auto"/>
              <w:rPr>
                <w:rFonts w:ascii="Calibri" w:eastAsia="Times New Roman" w:hAnsi="Calibri" w:cs="Times New Roman"/>
                <w:color w:val="0563C1"/>
                <w:u w:val="single"/>
              </w:rPr>
            </w:pPr>
            <w:hyperlink r:id="rId9" w:history="1">
              <w:r w:rsidRPr="00701E73">
                <w:rPr>
                  <w:rStyle w:val="Hyperlink"/>
                  <w:rFonts w:ascii="Calibri" w:eastAsia="Times New Roman" w:hAnsi="Calibri" w:cs="Times New Roman"/>
                </w:rPr>
                <w:t>https://osp.od.nih.gov/wp-content/uploads/NIH_Guidelines.pdf</w:t>
              </w:r>
            </w:hyperlink>
            <w:r>
              <w:rPr>
                <w:rFonts w:ascii="Calibri" w:eastAsia="Times New Roman" w:hAnsi="Calibri" w:cs="Times New Roman"/>
                <w:color w:val="0563C1"/>
                <w:u w:val="single"/>
              </w:rPr>
              <w:t xml:space="preserve"> </w:t>
            </w:r>
          </w:p>
        </w:tc>
      </w:tr>
    </w:tbl>
    <w:p w14:paraId="6844A908" w14:textId="77777777" w:rsidR="00870ED9" w:rsidRDefault="00870ED9" w:rsidP="00A87A27">
      <w:pPr>
        <w:pStyle w:val="NoSpacing"/>
      </w:pPr>
    </w:p>
    <w:p w14:paraId="698835ED" w14:textId="77777777" w:rsidR="00870ED9" w:rsidRDefault="00870ED9" w:rsidP="00A87A27">
      <w:pPr>
        <w:pStyle w:val="NoSpacing"/>
      </w:pPr>
    </w:p>
    <w:p w14:paraId="5A702C14" w14:textId="77777777" w:rsidR="00870ED9" w:rsidRDefault="00870ED9" w:rsidP="00A87A27">
      <w:pPr>
        <w:pStyle w:val="NoSpacing"/>
      </w:pPr>
    </w:p>
    <w:p w14:paraId="47F7CC35" w14:textId="77777777" w:rsidR="00DA7E13" w:rsidRDefault="00DA7E13" w:rsidP="00A87A27">
      <w:pPr>
        <w:pStyle w:val="NoSpacing"/>
        <w:sectPr w:rsidR="00DA7E13" w:rsidSect="00870ED9">
          <w:headerReference w:type="default" r:id="rId10"/>
          <w:pgSz w:w="12240" w:h="15840"/>
          <w:pgMar w:top="720" w:right="720" w:bottom="720" w:left="720" w:header="720" w:footer="720" w:gutter="0"/>
          <w:cols w:num="2" w:space="720"/>
          <w:docGrid w:linePitch="360"/>
        </w:sectPr>
      </w:pPr>
    </w:p>
    <w:p w14:paraId="6EEEA70F" w14:textId="77777777" w:rsidR="00E41E7E" w:rsidRDefault="00E41E7E"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area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bleach:water.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1"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05DF17FE"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6144A8">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7FC3E290" w14:textId="519B2254" w:rsidR="00870ED9" w:rsidRDefault="009D21E8" w:rsidP="009D389D">
            <w:pPr>
              <w:spacing w:after="0" w:line="240" w:lineRule="auto"/>
              <w:rPr>
                <w:rFonts w:ascii="Calibri" w:eastAsia="Times New Roman" w:hAnsi="Calibri" w:cs="Times New Roman"/>
                <w:color w:val="000000"/>
              </w:rPr>
            </w:pPr>
            <w:r w:rsidRPr="009D21E8">
              <w:rPr>
                <w:rFonts w:ascii="Calibri" w:eastAsia="Times New Roman" w:hAnsi="Calibri" w:cs="Times New Roman"/>
                <w:color w:val="000000"/>
              </w:rPr>
              <w:t>406-577-7674</w:t>
            </w:r>
          </w:p>
          <w:p w14:paraId="338C4EF9" w14:textId="77777777" w:rsidR="009D21E8" w:rsidRDefault="009D21E8"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0861DF3B" w14:textId="77777777" w:rsidR="00DA7E13" w:rsidRDefault="00DA7E13" w:rsidP="00A87A27">
      <w:pPr>
        <w:pStyle w:val="NoSpacing"/>
        <w:sectPr w:rsidR="00DA7E13" w:rsidSect="00DA7E13">
          <w:type w:val="continuous"/>
          <w:pgSz w:w="12240" w:h="15840"/>
          <w:pgMar w:top="720" w:right="720" w:bottom="720" w:left="720" w:header="720" w:footer="720" w:gutter="0"/>
          <w:cols w:space="720"/>
          <w:docGrid w:linePitch="360"/>
        </w:sectPr>
      </w:pPr>
    </w:p>
    <w:p w14:paraId="2EC2781E" w14:textId="77777777" w:rsidR="00870ED9" w:rsidRDefault="00870ED9" w:rsidP="00A87A27">
      <w:pPr>
        <w:pStyle w:val="NoSpacing"/>
      </w:pPr>
    </w:p>
    <w:sectPr w:rsidR="00870ED9" w:rsidSect="00DA7E1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39A" w14:textId="5B77A491" w:rsidR="00A87A27" w:rsidRDefault="00FD7764"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125AE7">
              <wp:simplePos x="0" y="0"/>
              <wp:positionH relativeFrom="page">
                <wp:posOffset>2575560</wp:posOffset>
              </wp:positionH>
              <wp:positionV relativeFrom="paragraph">
                <wp:posOffset>-289560</wp:posOffset>
              </wp:positionV>
              <wp:extent cx="1641475" cy="741045"/>
              <wp:effectExtent l="0" t="0" r="1587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1475" cy="741045"/>
                        <a:chOff x="3930" y="-69"/>
                        <a:chExt cx="2585" cy="1167"/>
                      </a:xfrm>
                    </wpg:grpSpPr>
                    <wpg:grpSp>
                      <wpg:cNvPr id="2" name="Group 4"/>
                      <wpg:cNvGrpSpPr>
                        <a:grpSpLocks/>
                      </wpg:cNvGrpSpPr>
                      <wpg:grpSpPr bwMode="auto">
                        <a:xfrm>
                          <a:off x="3930" y="-69"/>
                          <a:ext cx="2585" cy="1167"/>
                          <a:chOff x="3930" y="-69"/>
                          <a:chExt cx="2585"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074"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2C4B13CE" w14:textId="4F0D58AC" w:rsidR="00A87A27" w:rsidRPr="00FD7764" w:rsidRDefault="00A87A27" w:rsidP="00FD7764">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w:t>
                              </w:r>
                              <w:r w:rsidR="00FD7764" w:rsidRPr="00FD7764">
                                <w:rPr>
                                  <w:rFonts w:ascii="Calibri" w:hAnsi="Calibri" w:cs="Calibri"/>
                                </w:rPr>
                                <w:t xml:space="preserve">Integrity &amp; </w:t>
                              </w:r>
                              <w:r w:rsidRPr="00FD7764">
                                <w:rPr>
                                  <w:rFonts w:ascii="Calibri" w:hAnsi="Calibri" w:cs="Calibri"/>
                                </w:rPr>
                                <w:t>Compliance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2.8pt;margin-top:-22.8pt;width:129.25pt;height:58.35pt;z-index:251661312;mso-position-horizontal-relative:page" coordorigin="3930,-69" coordsize="2585,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">
              <v:group id="Group 4" o:spid="_x0000_s1027" style="position:absolute;left:3930;top:-69;width:2585;height:1167" coordorigin="3930,-69" coordsize="2585,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074;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2C4B13CE" w14:textId="4F0D58AC" w:rsidR="00A87A27" w:rsidRPr="00FD7764" w:rsidRDefault="00A87A27" w:rsidP="00FD7764">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w:t>
                        </w:r>
                        <w:r w:rsidR="00FD7764" w:rsidRPr="00FD7764">
                          <w:rPr>
                            <w:rFonts w:ascii="Calibri" w:hAnsi="Calibri" w:cs="Calibri"/>
                          </w:rPr>
                          <w:t xml:space="preserve">Integrity &amp; </w:t>
                        </w:r>
                        <w:r w:rsidRPr="00FD7764">
                          <w:rPr>
                            <w:rFonts w:ascii="Calibri" w:hAnsi="Calibri" w:cs="Calibri"/>
                          </w:rPr>
                          <w:t>Compliance</w:t>
                        </w: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65C738B8">
          <wp:simplePos x="0" y="0"/>
          <wp:positionH relativeFrom="page">
            <wp:posOffset>457200</wp:posOffset>
          </wp:positionH>
          <wp:positionV relativeFrom="paragraph">
            <wp:posOffset>-152400</wp:posOffset>
          </wp:positionV>
          <wp:extent cx="1990090" cy="605155"/>
          <wp:effectExtent l="0" t="0" r="0" b="4445"/>
          <wp:wrapNone/>
          <wp:docPr id="192771719" name="Picture 19277171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4BD16E09" w:rsidR="00A87A27" w:rsidRPr="00A87A27" w:rsidRDefault="00A87A27" w:rsidP="00A87A27">
    <w:pPr>
      <w:pStyle w:val="Header"/>
      <w:tabs>
        <w:tab w:val="clear" w:pos="9360"/>
        <w:tab w:val="right" w:pos="10800"/>
      </w:tabs>
      <w:rPr>
        <w:color w:val="000000" w:themeColor="text1"/>
        <w:sz w:val="24"/>
        <w:szCs w:val="24"/>
      </w:rPr>
    </w:pPr>
    <w:r>
      <w:rPr>
        <w:b/>
        <w:bCs/>
        <w:color w:val="0070C0"/>
        <w:sz w:val="32"/>
        <w:szCs w:val="32"/>
      </w:rPr>
      <w:tab/>
    </w:r>
    <w:r>
      <w:rPr>
        <w:b/>
        <w:bCs/>
        <w:color w:val="0070C0"/>
        <w:sz w:val="32"/>
        <w:szCs w:val="32"/>
      </w:rPr>
      <w:tab/>
    </w:r>
    <w:r w:rsidR="00F44840">
      <w:rPr>
        <w:color w:val="000000" w:themeColor="text1"/>
        <w:sz w:val="32"/>
        <w:szCs w:val="32"/>
      </w:rPr>
      <w:t>Acanthamoeba spp.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7249A"/>
    <w:rsid w:val="00090810"/>
    <w:rsid w:val="000E2DEF"/>
    <w:rsid w:val="002A10BB"/>
    <w:rsid w:val="002B2397"/>
    <w:rsid w:val="00303804"/>
    <w:rsid w:val="0036701C"/>
    <w:rsid w:val="0059759C"/>
    <w:rsid w:val="006144A8"/>
    <w:rsid w:val="00737A87"/>
    <w:rsid w:val="00870ED9"/>
    <w:rsid w:val="009D21E8"/>
    <w:rsid w:val="00A87A27"/>
    <w:rsid w:val="00C0464B"/>
    <w:rsid w:val="00DA7E13"/>
    <w:rsid w:val="00DC6CDF"/>
    <w:rsid w:val="00E41E7E"/>
    <w:rsid w:val="00F44840"/>
    <w:rsid w:val="00F675EB"/>
    <w:rsid w:val="00F837AE"/>
    <w:rsid w:val="00FD1B15"/>
    <w:rsid w:val="00FD7764"/>
    <w:rsid w:val="00FE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 w:type="character" w:styleId="UnresolvedMention">
    <w:name w:val="Unresolved Mention"/>
    <w:basedOn w:val="DefaultParagraphFont"/>
    <w:uiPriority w:val="99"/>
    <w:semiHidden/>
    <w:unhideWhenUsed/>
    <w:rsid w:val="00F67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canthamoeba/about/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reportinjury.mus.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p.od.nih.gov/wp-content/uploads/NIH_Guidelin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Robison, Amy</cp:lastModifiedBy>
  <cp:revision>3</cp:revision>
  <cp:lastPrinted>2024-04-26T14:33:00Z</cp:lastPrinted>
  <dcterms:created xsi:type="dcterms:W3CDTF">2025-03-11T15:23:00Z</dcterms:created>
  <dcterms:modified xsi:type="dcterms:W3CDTF">2025-03-11T19:29:00Z</dcterms:modified>
</cp:coreProperties>
</file>