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3E1E36A" w:rsidR="00E2486A" w:rsidRPr="00E9662C" w:rsidRDefault="00D94A1E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Member of the Adenoviridae family, non-enveloped double- stranded DNA virus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341AA91" w:rsidR="008E358F" w:rsidRPr="00E9662C" w:rsidRDefault="00D94A1E" w:rsidP="00D94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Typically, self-limiting mild respiratory illness. Also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childhood febrile illness and pharyngoconjunctival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fever, </w:t>
            </w: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neumonia, and other acute respiratory illnesses, Pertussis-like illness, 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onjunctivitis, and hepatitis.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46C576E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5DF6D15" w:rsidR="008E358F" w:rsidRPr="00E9662C" w:rsidRDefault="00D94A1E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Respiratory and fecal-oral routes. Infection can also spread through contaminated fomites, fingers, ophthalmic solutions, and airborne particulates.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7599925" w:rsidR="00E2486A" w:rsidRPr="00923778" w:rsidRDefault="00D94A1E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Fever, nasal congestion, coryza, and pharyngitis.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B663B2C" w:rsidR="00A87A27" w:rsidRPr="00E9662C" w:rsidRDefault="00D94A1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Inhalation of as few as 5 adenovirus particles can cause disease in susceptible individuals.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E87B340" w:rsidR="00E2486A" w:rsidRPr="00E9662C" w:rsidRDefault="00D94A1E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A1E">
              <w:rPr>
                <w:rFonts w:ascii="Calibri" w:eastAsia="Times New Roman" w:hAnsi="Calibri" w:cs="Times New Roman"/>
                <w:color w:val="000000"/>
              </w:rPr>
              <w:t>Approximately 2 to 14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B38EDC3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8F18DFE" w:rsidR="00207B89" w:rsidRPr="00E9662C" w:rsidRDefault="00D94A1E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Cidofovir has been reported to be effective, but no controlled trails have been performed.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84F014A" w14:textId="77777777" w:rsidR="00CD7485" w:rsidRDefault="00CD7485" w:rsidP="00A87A27">
      <w:pPr>
        <w:pStyle w:val="NoSpacing"/>
      </w:pPr>
    </w:p>
    <w:p w14:paraId="530E35F5" w14:textId="77777777" w:rsidR="00D94A1E" w:rsidRDefault="00D94A1E" w:rsidP="00A87A27">
      <w:pPr>
        <w:pStyle w:val="NoSpacing"/>
      </w:pPr>
    </w:p>
    <w:p w14:paraId="150266B7" w14:textId="77777777" w:rsidR="00D94A1E" w:rsidRDefault="00D94A1E" w:rsidP="00A87A27">
      <w:pPr>
        <w:pStyle w:val="NoSpacing"/>
      </w:pPr>
    </w:p>
    <w:p w14:paraId="4B32E5D0" w14:textId="77777777" w:rsidR="00D94A1E" w:rsidRDefault="00D94A1E" w:rsidP="00A87A27">
      <w:pPr>
        <w:pStyle w:val="NoSpacing"/>
      </w:pPr>
    </w:p>
    <w:p w14:paraId="7E5182E5" w14:textId="77777777" w:rsidR="00D94A1E" w:rsidRDefault="00D94A1E" w:rsidP="00A87A27">
      <w:pPr>
        <w:pStyle w:val="NoSpacing"/>
      </w:pPr>
    </w:p>
    <w:p w14:paraId="57D30FE4" w14:textId="77777777" w:rsidR="00D94A1E" w:rsidRDefault="00D94A1E" w:rsidP="00A87A27">
      <w:pPr>
        <w:pStyle w:val="NoSpacing"/>
      </w:pPr>
    </w:p>
    <w:p w14:paraId="6C7A59DA" w14:textId="77777777" w:rsidR="00D94A1E" w:rsidRDefault="00D94A1E" w:rsidP="00A87A27">
      <w:pPr>
        <w:pStyle w:val="NoSpacing"/>
      </w:pPr>
    </w:p>
    <w:p w14:paraId="27EB8576" w14:textId="77777777" w:rsidR="00D94A1E" w:rsidRDefault="00D94A1E" w:rsidP="00A87A27">
      <w:pPr>
        <w:pStyle w:val="NoSpacing"/>
      </w:pPr>
    </w:p>
    <w:p w14:paraId="70FEECC3" w14:textId="77777777" w:rsidR="00D94A1E" w:rsidRDefault="00D94A1E" w:rsidP="00A87A27">
      <w:pPr>
        <w:pStyle w:val="NoSpacing"/>
      </w:pPr>
    </w:p>
    <w:p w14:paraId="448B7F07" w14:textId="77777777" w:rsidR="00D94A1E" w:rsidRDefault="00D94A1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0C53A613" w:rsidR="00870ED9" w:rsidRPr="00E9662C" w:rsidRDefault="00D94A1E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 cases of laboratory acquired infections have occurred up to 2006.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43E6BAD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E0BECEE" w:rsidR="00DC223D" w:rsidRPr="00CD7485" w:rsidRDefault="00D94A1E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94A1E">
              <w:rPr>
                <w:rFonts w:ascii="Calibri" w:eastAsia="Times New Roman" w:hAnsi="Calibri" w:cs="Times New Roman"/>
                <w:color w:val="000000"/>
              </w:rPr>
              <w:t>1:5 dilution of bleach, accelerated hydrogen peroxide, or with 70% alcohol.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220296C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</w:t>
            </w:r>
            <w:r w:rsidR="00D94A1E" w:rsidRPr="00D94A1E">
              <w:rPr>
                <w:rFonts w:ascii="Calibri" w:eastAsia="Times New Roman" w:hAnsi="Calibri" w:cs="Times New Roman"/>
                <w:color w:val="000000"/>
              </w:rPr>
              <w:t>(56°C for 30 minutes).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C2CF879" w:rsidR="00DC223D" w:rsidRPr="00E9662C" w:rsidRDefault="00D94A1E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Stable at 36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 for a week, several weeks at room temperature, several months at 4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C, and 7 days to 3 months on dry surfaces.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CD7485" w:rsidRPr="00E9662C" w14:paraId="166EC0A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F6E0" w14:textId="0F6F13E8" w:rsidR="00CD7485" w:rsidRDefault="00CD74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AFBD" w14:textId="0EC20957" w:rsidR="00CD7485" w:rsidRPr="00CD7485" w:rsidRDefault="00D94A1E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D94A1E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https://www.canada.ca/en/public-health/services/laboratory-biosafety-biosecurity/pathogen-safety-data-sheets-risk-assessment/adenovirus-types-1-2-3-4-5-7-pathogen-safety-data-sheet.html</w:t>
              </w:r>
            </w:hyperlink>
            <w:r>
              <w:rPr>
                <w:rFonts w:ascii="Calibri" w:hAnsi="Calibri" w:cs="Calibri"/>
              </w:rPr>
              <w:t xml:space="preserve"> and </w:t>
            </w:r>
            <w:hyperlink r:id="rId10" w:history="1">
              <w:r w:rsidRPr="00D94A1E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https://www.canada.ca/en/public-health/services/laboratory-biosafety-biosecurity/pathogen-safety-data-sheets-risk-assessment/adenovirus-serotypes-40-41.html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1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A30010A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6C3A59" w:rsidRPr="006C3A59">
      <w:rPr>
        <w:rFonts w:ascii="Calibri" w:hAnsi="Calibri" w:cs="Calibri"/>
        <w:color w:val="000000" w:themeColor="text1"/>
        <w:sz w:val="28"/>
        <w:szCs w:val="28"/>
      </w:rPr>
      <w:t>Adenovirus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C3A59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513D2"/>
    <w:rsid w:val="00C65D9B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adenovirus-serotypes-40-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adenovirus-types-1-2-3-4-5-7-pathogen-safety-data-sheet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2025-05-09T17:00:00Z</dcterms:created>
  <dcterms:modified xsi:type="dcterms:W3CDTF">2025-05-09T17:05:00Z</dcterms:modified>
</cp:coreProperties>
</file>