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E2486A"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064405CF" w:rsidR="00E2486A" w:rsidRPr="00E9662C" w:rsidRDefault="00267ACE"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A gram positive rod that is anaerobic, motile, capable of producing subterminal spores, and produces a cytotoxin and enterotoxin.</w:t>
            </w:r>
          </w:p>
        </w:tc>
      </w:tr>
      <w:tr w:rsidR="008E358F"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8E358F" w:rsidRPr="00E9662C" w:rsidRDefault="008E358F" w:rsidP="008E358F">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6EED9AB0" w:rsidR="008E358F" w:rsidRPr="00E9662C" w:rsidRDefault="00267ACE" w:rsidP="00267ACE">
            <w:pPr>
              <w:spacing w:after="0" w:line="240" w:lineRule="auto"/>
              <w:rPr>
                <w:rFonts w:ascii="Calibri" w:eastAsia="Times New Roman" w:hAnsi="Calibri" w:cs="Times New Roman"/>
                <w:color w:val="000000"/>
              </w:rPr>
            </w:pPr>
            <w:r>
              <w:rPr>
                <w:rFonts w:ascii="Calibri" w:eastAsia="Times New Roman" w:hAnsi="Calibri" w:cs="Times New Roman"/>
                <w:color w:val="000000"/>
              </w:rPr>
              <w:t>Antibiotic- associated diarrhea, pseudomembranous</w:t>
            </w:r>
            <w:r>
              <w:rPr>
                <w:rFonts w:ascii="Calibri" w:eastAsia="Times New Roman" w:hAnsi="Calibri" w:cs="Times New Roman"/>
                <w:color w:val="000000"/>
              </w:rPr>
              <w:t xml:space="preserve"> </w:t>
            </w:r>
            <w:r>
              <w:rPr>
                <w:rFonts w:ascii="Calibri" w:eastAsia="Times New Roman" w:hAnsi="Calibri" w:cs="Times New Roman"/>
                <w:color w:val="000000"/>
              </w:rPr>
              <w:t>colitis (PMC).</w:t>
            </w:r>
          </w:p>
        </w:tc>
      </w:tr>
      <w:tr w:rsidR="00E2486A"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E2486A" w:rsidRDefault="00E2486A" w:rsidP="00E2486A">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7FBF536F" w:rsidR="00E2486A" w:rsidRPr="00C946D1" w:rsidRDefault="00267ACE" w:rsidP="00267ACE">
            <w:pPr>
              <w:spacing w:after="0" w:line="240" w:lineRule="auto"/>
              <w:rPr>
                <w:rFonts w:ascii="Calibri" w:eastAsia="Times New Roman" w:hAnsi="Calibri" w:cs="Times New Roman"/>
                <w:color w:val="000000"/>
              </w:rPr>
            </w:pPr>
            <w:r>
              <w:rPr>
                <w:rFonts w:ascii="Calibri" w:eastAsia="Times New Roman" w:hAnsi="Calibri" w:cs="Times New Roman"/>
                <w:color w:val="000000"/>
              </w:rPr>
              <w:t>Potential zoonosis. Moreover, contaminated food can</w:t>
            </w:r>
            <w:r>
              <w:rPr>
                <w:rFonts w:ascii="Calibri" w:eastAsia="Times New Roman" w:hAnsi="Calibri" w:cs="Times New Roman"/>
                <w:color w:val="000000"/>
              </w:rPr>
              <w:t xml:space="preserve"> </w:t>
            </w:r>
            <w:r>
              <w:rPr>
                <w:rFonts w:ascii="Calibri" w:eastAsia="Times New Roman" w:hAnsi="Calibri" w:cs="Times New Roman"/>
                <w:color w:val="000000"/>
              </w:rPr>
              <w:t>cause infection.</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498447C6" w:rsidR="00A87A27" w:rsidRPr="00E9662C" w:rsidRDefault="00267ACE"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Humans and animals.</w:t>
            </w:r>
          </w:p>
        </w:tc>
      </w:tr>
      <w:tr w:rsidR="008E358F"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8E358F" w:rsidRPr="00E9662C" w:rsidRDefault="008E358F" w:rsidP="008E358F">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279295D5" w:rsidR="008E358F" w:rsidRPr="00E9662C" w:rsidRDefault="00267ACE"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Fecal-oral contact; evidence for transmission via fomites and hands exists.</w:t>
            </w:r>
          </w:p>
        </w:tc>
      </w:tr>
      <w:tr w:rsidR="00E2486A"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19D47745" w:rsidR="00E2486A" w:rsidRPr="00923778" w:rsidRDefault="00267ACE"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Mild or moderate diarrhea, pseudomembranous colitis, may be associated with the passage of mucus or occult blood in stool, fever, cramping abdominal discomfort and peripheral leukocytosis are common but found in fewer than half the patients.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0CCCF548" w:rsidR="00A87A27" w:rsidRPr="00E9662C" w:rsidRDefault="00E62C32"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r w:rsidR="00E2486A"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E2486A" w:rsidRPr="00E9662C" w:rsidRDefault="00E2486A" w:rsidP="00E2486A">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68CA771E" w:rsidR="00E2486A" w:rsidRPr="00E9662C" w:rsidRDefault="00C96654"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bl>
    <w:p w14:paraId="4217B890" w14:textId="77777777" w:rsidR="00A87A27" w:rsidRDefault="00A87A27" w:rsidP="00A87A27">
      <w:pPr>
        <w:pStyle w:val="NoSpacing"/>
      </w:pPr>
    </w:p>
    <w:tbl>
      <w:tblPr>
        <w:tblW w:w="5220" w:type="dxa"/>
        <w:tblInd w:w="-5" w:type="dxa"/>
        <w:tblLook w:val="04A0" w:firstRow="1" w:lastRow="0" w:firstColumn="1" w:lastColumn="0" w:noHBand="0" w:noVBand="1"/>
      </w:tblPr>
      <w:tblGrid>
        <w:gridCol w:w="1474"/>
        <w:gridCol w:w="3746"/>
      </w:tblGrid>
      <w:tr w:rsidR="00870ED9" w:rsidRPr="00E9662C" w14:paraId="76438859" w14:textId="77777777" w:rsidTr="00870ED9">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A930C1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CC76FD" w:rsidRPr="00E9662C" w14:paraId="5CFB220D"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7D2AEF4" w14:textId="77777777" w:rsidR="00CC76FD" w:rsidRPr="00E9662C" w:rsidRDefault="00CC76FD" w:rsidP="00CC76F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088E7A6B" w14:textId="43BB3C6A" w:rsidR="00CC76FD" w:rsidRPr="00E9662C" w:rsidRDefault="00CC76FD" w:rsidP="00CC76F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870ED9" w:rsidRPr="00E9662C" w14:paraId="2D0B70AB"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9563BFE"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6C484EFF" w14:textId="06F056EE" w:rsidR="00870ED9" w:rsidRPr="00E9662C" w:rsidRDefault="001D030D"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207B89" w:rsidRPr="00E9662C" w14:paraId="7CD49172" w14:textId="77777777" w:rsidTr="00870ED9">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AEE167B" w14:textId="77777777" w:rsidR="00207B89" w:rsidRPr="00E9662C" w:rsidRDefault="00207B89" w:rsidP="00207B89">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0AE135AB" w14:textId="7AD194E8" w:rsidR="00207B89" w:rsidRPr="00E9662C" w:rsidRDefault="00267ACE" w:rsidP="00207B89">
            <w:pPr>
              <w:spacing w:after="0" w:line="240" w:lineRule="auto"/>
              <w:rPr>
                <w:rFonts w:ascii="Calibri" w:eastAsia="Times New Roman" w:hAnsi="Calibri" w:cs="Times New Roman"/>
                <w:color w:val="000000"/>
              </w:rPr>
            </w:pPr>
            <w:r>
              <w:rPr>
                <w:rFonts w:ascii="Calibri" w:eastAsia="Times New Roman" w:hAnsi="Calibri" w:cs="Times New Roman"/>
                <w:color w:val="000000"/>
              </w:rPr>
              <w:t>Antibiotic therapy. Oral therapy with metronidazole or vancomycin.</w:t>
            </w:r>
          </w:p>
        </w:tc>
      </w:tr>
      <w:tr w:rsidR="00870ED9" w:rsidRPr="00E9662C" w14:paraId="7601821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1DCC8B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0E0BCE99" w14:textId="4130C975" w:rsidR="00870ED9" w:rsidRPr="00E9662C" w:rsidRDefault="00267ACE" w:rsidP="009D389D">
            <w:pPr>
              <w:spacing w:after="0" w:line="240" w:lineRule="auto"/>
              <w:rPr>
                <w:rFonts w:ascii="Calibri" w:eastAsia="Times New Roman" w:hAnsi="Calibri" w:cs="Times New Roman"/>
                <w:color w:val="000000"/>
              </w:rPr>
            </w:pPr>
            <w:r w:rsidRPr="00267ACE">
              <w:rPr>
                <w:rFonts w:ascii="Calibri" w:eastAsia="Times New Roman" w:hAnsi="Calibri" w:cs="Times New Roman"/>
                <w:color w:val="000000"/>
              </w:rPr>
              <w:t>Diagnosed by PCR. Monitor for symptoms (loose stool). Recover C. difficile organisms and/or toxin from stool samples to confirm.</w:t>
            </w:r>
          </w:p>
        </w:tc>
      </w:tr>
      <w:tr w:rsidR="00870ED9" w:rsidRPr="00E9662C" w14:paraId="41D8512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E7F01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06F360E1" w14:textId="5286E9E1"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sidR="003667F2">
              <w:rPr>
                <w:rFonts w:ascii="Calibri" w:eastAsia="Times New Roman" w:hAnsi="Calibri" w:cs="Times New Roman"/>
                <w:color w:val="000000"/>
              </w:rPr>
              <w:t>.</w:t>
            </w:r>
          </w:p>
        </w:tc>
      </w:tr>
    </w:tbl>
    <w:p w14:paraId="484F014A" w14:textId="77777777" w:rsidR="00CD7485" w:rsidRDefault="00CD7485" w:rsidP="00A87A27">
      <w:pPr>
        <w:pStyle w:val="NoSpacing"/>
      </w:pPr>
    </w:p>
    <w:p w14:paraId="7C0E4D45" w14:textId="77777777" w:rsidR="00267ACE" w:rsidRDefault="00267ACE" w:rsidP="00A87A27">
      <w:pPr>
        <w:pStyle w:val="NoSpacing"/>
      </w:pPr>
    </w:p>
    <w:p w14:paraId="4F44FEC8" w14:textId="77777777" w:rsidR="00267ACE" w:rsidRDefault="00267ACE" w:rsidP="00A87A27">
      <w:pPr>
        <w:pStyle w:val="NoSpacing"/>
      </w:pPr>
    </w:p>
    <w:p w14:paraId="028BBD53" w14:textId="77777777" w:rsidR="00267ACE" w:rsidRDefault="00267ACE" w:rsidP="00A87A27">
      <w:pPr>
        <w:pStyle w:val="NoSpacing"/>
      </w:pPr>
    </w:p>
    <w:p w14:paraId="448B7F07" w14:textId="77777777" w:rsidR="00D94A1E" w:rsidRDefault="00D94A1E"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870ED9"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15A3B875" w:rsidR="00870ED9" w:rsidRPr="00E9662C" w:rsidRDefault="00267ACE" w:rsidP="00CD7485">
            <w:pPr>
              <w:spacing w:after="0" w:line="240" w:lineRule="auto"/>
              <w:rPr>
                <w:rFonts w:ascii="Calibri" w:eastAsia="Times New Roman" w:hAnsi="Calibri" w:cs="Times New Roman"/>
                <w:color w:val="000000"/>
              </w:rPr>
            </w:pPr>
            <w:r>
              <w:rPr>
                <w:rFonts w:ascii="Calibri" w:eastAsia="Times New Roman" w:hAnsi="Calibri" w:cs="Times New Roman"/>
                <w:color w:val="000000"/>
              </w:rPr>
              <w:t>One reported case of an LAI from C. difficile.</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2B398F78" w:rsidR="00870ED9" w:rsidRPr="00E9662C" w:rsidRDefault="00267ACE" w:rsidP="009D389D">
            <w:pPr>
              <w:spacing w:after="0" w:line="240" w:lineRule="auto"/>
              <w:rPr>
                <w:rFonts w:ascii="Calibri" w:eastAsia="Times New Roman" w:hAnsi="Calibri" w:cs="Times New Roman"/>
                <w:color w:val="000000"/>
              </w:rPr>
            </w:pPr>
            <w:r w:rsidRPr="00267ACE">
              <w:rPr>
                <w:rFonts w:ascii="Calibri" w:eastAsia="Times New Roman" w:hAnsi="Calibri" w:cs="Times New Roman"/>
                <w:color w:val="000000"/>
              </w:rPr>
              <w:t xml:space="preserve">Clinical specimens (feces). </w:t>
            </w:r>
            <w:r w:rsidR="00AD5747" w:rsidRPr="005E4F63">
              <w:rPr>
                <w:rFonts w:ascii="Calibri" w:eastAsia="Times New Roman" w:hAnsi="Calibri" w:cs="Times New Roman"/>
                <w:color w:val="000000"/>
              </w:rPr>
              <w:t>Cultures, frozen stocks, other samples described in</w:t>
            </w:r>
            <w:r w:rsidR="00AD5747">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IBC protocol.</w:t>
            </w:r>
          </w:p>
        </w:tc>
      </w:tr>
    </w:tbl>
    <w:p w14:paraId="41C8C8C8" w14:textId="77777777" w:rsidR="000A6D01" w:rsidRDefault="000A6D01"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E9662C"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2C3E9860" w:rsidR="00870ED9" w:rsidRPr="00E9662C" w:rsidRDefault="00870ED9" w:rsidP="003667F2">
            <w:pPr>
              <w:spacing w:after="0" w:line="240" w:lineRule="auto"/>
              <w:rPr>
                <w:rFonts w:ascii="Calibri" w:eastAsia="Times New Roman" w:hAnsi="Calibri" w:cs="Times New Roman"/>
                <w:color w:val="000000"/>
              </w:rPr>
            </w:pPr>
            <w:r w:rsidRPr="00CF425F">
              <w:rPr>
                <w:rFonts w:ascii="Calibri" w:eastAsia="Times New Roman" w:hAnsi="Calibri" w:cs="Times New Roman"/>
                <w:color w:val="000000"/>
              </w:rPr>
              <w:t>Agents that are associated with human disease</w:t>
            </w:r>
            <w:r w:rsidR="003667F2">
              <w:rPr>
                <w:rFonts w:ascii="Calibri" w:eastAsia="Times New Roman" w:hAnsi="Calibri" w:cs="Times New Roman"/>
                <w:color w:val="000000"/>
              </w:rPr>
              <w:t xml:space="preserve"> </w:t>
            </w:r>
            <w:r w:rsidRPr="00CF425F">
              <w:rPr>
                <w:rFonts w:ascii="Calibri" w:eastAsia="Times New Roman" w:hAnsi="Calibri" w:cs="Times New Roman"/>
                <w:color w:val="000000"/>
              </w:rPr>
              <w:t>which is rarely serious and for which preventive or</w:t>
            </w:r>
            <w:r w:rsidR="003667F2">
              <w:rPr>
                <w:rFonts w:ascii="Calibri" w:eastAsia="Times New Roman" w:hAnsi="Calibri" w:cs="Times New Roman"/>
                <w:color w:val="000000"/>
              </w:rPr>
              <w:t xml:space="preserve"> </w:t>
            </w:r>
            <w:r w:rsidRPr="00CF425F">
              <w:rPr>
                <w:rFonts w:ascii="Calibri" w:eastAsia="Times New Roman" w:hAnsi="Calibri" w:cs="Times New Roman"/>
                <w:color w:val="000000"/>
              </w:rPr>
              <w:t>therapeutic interventions are often available.</w:t>
            </w:r>
          </w:p>
        </w:tc>
      </w:tr>
      <w:tr w:rsidR="00870ED9" w:rsidRPr="00E9662C"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For all procedures involving suspected or known infectious specimen or cultures.</w:t>
            </w:r>
          </w:p>
        </w:tc>
      </w:tr>
      <w:tr w:rsidR="00870ED9" w:rsidRPr="00E9662C"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For all procedures </w:t>
            </w:r>
            <w:r w:rsidRPr="00315859">
              <w:rPr>
                <w:rFonts w:ascii="Calibri" w:eastAsia="Times New Roman" w:hAnsi="Calibri" w:cs="Times New Roman"/>
                <w:color w:val="000000"/>
              </w:rPr>
              <w:t>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DC223D"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18D6DB54" w:rsidR="00DC223D" w:rsidRPr="00267ACE" w:rsidRDefault="00267ACE" w:rsidP="00DC223D">
            <w:pPr>
              <w:spacing w:after="0" w:line="240" w:lineRule="auto"/>
              <w:rPr>
                <w:rFonts w:ascii="Calibri" w:eastAsia="Times New Roman" w:hAnsi="Calibri" w:cs="Times New Roman"/>
                <w:b/>
                <w:color w:val="000000"/>
              </w:rPr>
            </w:pPr>
            <w:r>
              <w:rPr>
                <w:rFonts w:ascii="Calibri" w:eastAsia="Times New Roman" w:hAnsi="Calibri" w:cs="Times New Roman"/>
                <w:color w:val="000000"/>
              </w:rPr>
              <w:t xml:space="preserve">Spores are susceptible to 1:10 </w:t>
            </w:r>
            <w:proofErr w:type="spellStart"/>
            <w:r>
              <w:rPr>
                <w:rFonts w:ascii="Calibri" w:eastAsia="Times New Roman" w:hAnsi="Calibri" w:cs="Times New Roman"/>
                <w:color w:val="000000"/>
              </w:rPr>
              <w:t>bleach:water</w:t>
            </w:r>
            <w:proofErr w:type="spellEnd"/>
            <w:r>
              <w:rPr>
                <w:rFonts w:ascii="Calibri" w:eastAsia="Times New Roman" w:hAnsi="Calibri" w:cs="Times New Roman"/>
                <w:color w:val="000000"/>
              </w:rPr>
              <w:t xml:space="preserve"> for 20 minutes; susceptible to &gt;2% </w:t>
            </w:r>
            <w:proofErr w:type="spellStart"/>
            <w:r>
              <w:rPr>
                <w:rFonts w:ascii="Calibri" w:eastAsia="Times New Roman" w:hAnsi="Calibri" w:cs="Times New Roman"/>
                <w:color w:val="000000"/>
              </w:rPr>
              <w:t>gluteraldehyde</w:t>
            </w:r>
            <w:proofErr w:type="spellEnd"/>
            <w:r>
              <w:rPr>
                <w:rFonts w:ascii="Calibri" w:eastAsia="Times New Roman" w:hAnsi="Calibri" w:cs="Times New Roman"/>
                <w:color w:val="000000"/>
              </w:rPr>
              <w:t xml:space="preserve"> with minimum of 20 minutes contact time, accelerated hydrogen peroxide</w:t>
            </w:r>
            <w:r>
              <w:rPr>
                <w:rFonts w:ascii="Calibri" w:eastAsia="Times New Roman" w:hAnsi="Calibri" w:cs="Times New Roman"/>
                <w:color w:val="000000"/>
              </w:rPr>
              <w:t>.</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00055BBF" w:rsidR="00870ED9" w:rsidRPr="00E9662C" w:rsidRDefault="00C96654"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Inactivated </w:t>
            </w:r>
            <w:r>
              <w:rPr>
                <w:rFonts w:ascii="Calibri" w:eastAsia="Times New Roman" w:hAnsi="Calibri" w:cs="Times New Roman"/>
                <w:color w:val="000000"/>
              </w:rPr>
              <w:t xml:space="preserve">by </w:t>
            </w:r>
            <w:r>
              <w:rPr>
                <w:rFonts w:ascii="Calibri" w:eastAsia="Times New Roman" w:hAnsi="Calibri" w:cs="Times New Roman"/>
                <w:color w:val="000000"/>
              </w:rPr>
              <w:t>moist heat (1 hour at 121</w:t>
            </w:r>
            <w:r>
              <w:rPr>
                <w:rFonts w:ascii="Calibri" w:eastAsia="Times New Roman" w:hAnsi="Calibri" w:cs="Times New Roman"/>
                <w:color w:val="000000"/>
                <w:vertAlign w:val="superscript"/>
              </w:rPr>
              <w:t>o</w:t>
            </w:r>
            <w:r>
              <w:rPr>
                <w:rFonts w:ascii="Calibri" w:eastAsia="Times New Roman" w:hAnsi="Calibri" w:cs="Times New Roman"/>
                <w:color w:val="000000"/>
              </w:rPr>
              <w:t>C).</w:t>
            </w:r>
          </w:p>
        </w:tc>
      </w:tr>
      <w:tr w:rsidR="00DC223D"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2BC864DB" w:rsidR="00DC223D" w:rsidRPr="00E9662C" w:rsidRDefault="00267ACE" w:rsidP="00267ACE">
            <w:pPr>
              <w:spacing w:after="0" w:line="240" w:lineRule="auto"/>
              <w:rPr>
                <w:rFonts w:ascii="Calibri" w:eastAsia="Times New Roman" w:hAnsi="Calibri" w:cs="Times New Roman"/>
                <w:color w:val="000000"/>
              </w:rPr>
            </w:pPr>
            <w:r>
              <w:rPr>
                <w:rFonts w:ascii="Calibri" w:eastAsia="Times New Roman" w:hAnsi="Calibri" w:cs="Times New Roman"/>
                <w:color w:val="000000"/>
              </w:rPr>
              <w:t>Can survive in soil, meat, and vegetables. Spores can</w:t>
            </w:r>
            <w:r>
              <w:rPr>
                <w:rFonts w:ascii="Calibri" w:eastAsia="Times New Roman" w:hAnsi="Calibri" w:cs="Times New Roman"/>
                <w:color w:val="000000"/>
              </w:rPr>
              <w:t xml:space="preserve"> </w:t>
            </w:r>
            <w:r>
              <w:rPr>
                <w:rFonts w:ascii="Calibri" w:eastAsia="Times New Roman" w:hAnsi="Calibri" w:cs="Times New Roman"/>
                <w:color w:val="000000"/>
              </w:rPr>
              <w:t>survive for long periods outside of host.</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E9662C"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F32F77" w:rsidRDefault="00870ED9" w:rsidP="009D389D">
            <w:pPr>
              <w:spacing w:after="0" w:line="240" w:lineRule="auto"/>
              <w:rPr>
                <w:rFonts w:ascii="Calibri" w:eastAsia="Times New Roman" w:hAnsi="Calibri" w:cs="Calibri"/>
                <w:color w:val="0563C1"/>
                <w:u w:val="single"/>
              </w:rPr>
            </w:pPr>
            <w:hyperlink r:id="rId7" w:history="1">
              <w:r w:rsidRPr="00F32F77">
                <w:rPr>
                  <w:rStyle w:val="Hyperlink"/>
                  <w:rFonts w:ascii="Calibri" w:hAnsi="Calibri" w:cs="Calibri"/>
                </w:rPr>
                <w:t>https://www.cdc.gov/labs/BMBL.html</w:t>
              </w:r>
            </w:hyperlink>
            <w:r w:rsidRPr="00F32F77">
              <w:rPr>
                <w:rFonts w:ascii="Calibri" w:hAnsi="Calibri" w:cs="Calibri"/>
              </w:rPr>
              <w:t xml:space="preserve"> </w:t>
            </w:r>
          </w:p>
        </w:tc>
      </w:tr>
      <w:tr w:rsidR="00870ED9" w:rsidRPr="00E9662C"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Default="00870ED9" w:rsidP="009D389D">
            <w:pPr>
              <w:spacing w:after="0" w:line="240" w:lineRule="auto"/>
              <w:rPr>
                <w:rFonts w:ascii="Calibri" w:eastAsia="Times New Roman" w:hAnsi="Calibri" w:cs="Times New Roman"/>
                <w:color w:val="0563C1"/>
                <w:u w:val="single"/>
              </w:rPr>
            </w:pPr>
            <w:hyperlink r:id="rId8" w:history="1">
              <w:r w:rsidRPr="00701E73">
                <w:rPr>
                  <w:rStyle w:val="Hyperlink"/>
                  <w:rFonts w:ascii="Calibri" w:eastAsia="Times New Roman" w:hAnsi="Calibri" w:cs="Times New Roman"/>
                </w:rPr>
                <w:t>https://osp.od.nih.gov/wp-content/uploads/NIH_Guidelines.pdf</w:t>
              </w:r>
            </w:hyperlink>
            <w:r>
              <w:rPr>
                <w:rFonts w:ascii="Calibri" w:eastAsia="Times New Roman" w:hAnsi="Calibri" w:cs="Times New Roman"/>
                <w:color w:val="0563C1"/>
                <w:u w:val="single"/>
              </w:rPr>
              <w:t xml:space="preserve"> </w:t>
            </w:r>
          </w:p>
        </w:tc>
      </w:tr>
      <w:tr w:rsidR="00267ACE" w:rsidRPr="00E9662C" w14:paraId="572D2EFD"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366B2" w14:textId="4FBB7FB9" w:rsidR="00267ACE" w:rsidRDefault="00267ACE"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Canada PSDS</w:t>
            </w:r>
          </w:p>
        </w:tc>
        <w:tc>
          <w:tcPr>
            <w:tcW w:w="4140" w:type="dxa"/>
            <w:tcBorders>
              <w:top w:val="single" w:sz="4" w:space="0" w:color="auto"/>
              <w:left w:val="nil"/>
              <w:bottom w:val="single" w:sz="4" w:space="0" w:color="auto"/>
              <w:right w:val="single" w:sz="4" w:space="0" w:color="auto"/>
            </w:tcBorders>
            <w:shd w:val="clear" w:color="auto" w:fill="auto"/>
            <w:vAlign w:val="bottom"/>
          </w:tcPr>
          <w:p w14:paraId="23B7A477" w14:textId="659D8EB1" w:rsidR="00267ACE" w:rsidRPr="00267ACE" w:rsidRDefault="00267ACE" w:rsidP="009D389D">
            <w:pPr>
              <w:spacing w:after="0" w:line="240" w:lineRule="auto"/>
              <w:rPr>
                <w:rFonts w:ascii="Calibri" w:hAnsi="Calibri" w:cs="Calibri"/>
              </w:rPr>
            </w:pPr>
            <w:hyperlink r:id="rId9" w:history="1">
              <w:r w:rsidRPr="00267ACE">
                <w:rPr>
                  <w:rStyle w:val="Hyperlink"/>
                  <w:rFonts w:ascii="Calibri" w:hAnsi="Calibri" w:cs="Calibri"/>
                </w:rPr>
                <w:t>https://www.canada.ca/en/public-health/services/laboratory-biosafety-biosecurity/pathogen-safety-data-sheets-risk-assessment/clostridium-difficile-pathogen-safety-data-sheet.html</w:t>
              </w:r>
            </w:hyperlink>
          </w:p>
        </w:tc>
      </w:tr>
    </w:tbl>
    <w:p w14:paraId="6844A908" w14:textId="77777777" w:rsidR="00870ED9" w:rsidRDefault="00870ED9" w:rsidP="00A87A27">
      <w:pPr>
        <w:pStyle w:val="NoSpacing"/>
      </w:pPr>
    </w:p>
    <w:p w14:paraId="10B1ECF9" w14:textId="77777777" w:rsidR="00AD5E11" w:rsidRDefault="00AD5E11" w:rsidP="00A87A27">
      <w:pPr>
        <w:pStyle w:val="NoSpacing"/>
        <w:sectPr w:rsidR="00AD5E11" w:rsidSect="00870ED9">
          <w:headerReference w:type="default" r:id="rId10"/>
          <w:pgSz w:w="12240" w:h="15840"/>
          <w:pgMar w:top="720" w:right="720" w:bottom="720" w:left="720" w:header="720" w:footer="720" w:gutter="0"/>
          <w:cols w:num="2" w:space="720"/>
          <w:docGrid w:linePitch="360"/>
        </w:sectPr>
      </w:pPr>
    </w:p>
    <w:p w14:paraId="1C370827" w14:textId="77777777" w:rsidR="008F1D7A" w:rsidRDefault="008F1D7A" w:rsidP="00A87A27">
      <w:pPr>
        <w:pStyle w:val="NoSpacing"/>
      </w:pPr>
    </w:p>
    <w:p w14:paraId="2F48735B" w14:textId="77777777" w:rsidR="00E62C32" w:rsidRDefault="00E62C32" w:rsidP="00A87A27">
      <w:pPr>
        <w:pStyle w:val="NoSpacing"/>
      </w:pPr>
    </w:p>
    <w:p w14:paraId="122F7D10" w14:textId="77777777" w:rsidR="00C96654" w:rsidRDefault="00C96654" w:rsidP="00A87A27">
      <w:pPr>
        <w:pStyle w:val="NoSpacing"/>
      </w:pPr>
    </w:p>
    <w:p w14:paraId="01883041" w14:textId="77777777" w:rsidR="00066FB6" w:rsidRDefault="00066FB6"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area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w:t>
            </w:r>
            <w:proofErr w:type="spellStart"/>
            <w:r>
              <w:rPr>
                <w:rFonts w:ascii="Calibri" w:eastAsia="Times New Roman" w:hAnsi="Calibri" w:cs="Times New Roman"/>
                <w:color w:val="000000"/>
              </w:rPr>
              <w:t>bleach:water</w:t>
            </w:r>
            <w:proofErr w:type="spellEnd"/>
            <w:r>
              <w:rPr>
                <w:rFonts w:ascii="Calibri" w:eastAsia="Times New Roman" w:hAnsi="Calibri" w:cs="Times New Roman"/>
                <w:color w:val="000000"/>
              </w:rPr>
              <w:t xml:space="preserve">.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1"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3437E025" w14:textId="7B9A2ADB" w:rsidR="003667F2" w:rsidRDefault="00D30E6E" w:rsidP="009D389D">
            <w:pPr>
              <w:spacing w:after="0" w:line="240" w:lineRule="auto"/>
              <w:rPr>
                <w:rFonts w:ascii="Calibri" w:eastAsia="Times New Roman" w:hAnsi="Calibri" w:cs="Times New Roman"/>
                <w:color w:val="000000"/>
              </w:rPr>
            </w:pPr>
            <w:r w:rsidRPr="00D30E6E">
              <w:rPr>
                <w:rFonts w:ascii="Calibri" w:eastAsia="Times New Roman" w:hAnsi="Calibri" w:cs="Times New Roman"/>
                <w:color w:val="000000"/>
              </w:rPr>
              <w:t>406-577-7674</w:t>
            </w:r>
          </w:p>
          <w:p w14:paraId="7BB6A803" w14:textId="77777777" w:rsidR="00D30E6E" w:rsidRDefault="00D30E6E"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14DCC3E8" w14:textId="77777777" w:rsidR="008A31E9" w:rsidRDefault="008A31E9" w:rsidP="00A87A27">
      <w:pPr>
        <w:pStyle w:val="NoSpacing"/>
        <w:sectPr w:rsidR="008A31E9" w:rsidSect="008A31E9">
          <w:type w:val="continuous"/>
          <w:pgSz w:w="12240" w:h="15840"/>
          <w:pgMar w:top="720" w:right="720" w:bottom="720" w:left="720" w:header="720" w:footer="720" w:gutter="0"/>
          <w:cols w:space="720"/>
          <w:docGrid w:linePitch="360"/>
        </w:sectPr>
      </w:pPr>
    </w:p>
    <w:p w14:paraId="2EC2781E" w14:textId="77777777" w:rsidR="00870ED9" w:rsidRDefault="00870ED9" w:rsidP="00A87A27">
      <w:pPr>
        <w:pStyle w:val="NoSpacing"/>
      </w:pPr>
    </w:p>
    <w:sectPr w:rsidR="00870ED9" w:rsidSect="008A31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39A" w14:textId="2E7A8EBD" w:rsidR="00A87A27" w:rsidRDefault="006E6036"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E50E70">
              <wp:simplePos x="0" y="0"/>
              <wp:positionH relativeFrom="page">
                <wp:posOffset>2552700</wp:posOffset>
              </wp:positionH>
              <wp:positionV relativeFrom="paragraph">
                <wp:posOffset>-251460</wp:posOffset>
              </wp:positionV>
              <wp:extent cx="1671955" cy="741045"/>
              <wp:effectExtent l="0" t="0" r="444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41045"/>
                        <a:chOff x="3930" y="-69"/>
                        <a:chExt cx="2633" cy="1167"/>
                      </a:xfrm>
                    </wpg:grpSpPr>
                    <wpg:grpSp>
                      <wpg:cNvPr id="2" name="Group 4"/>
                      <wpg:cNvGrpSpPr>
                        <a:grpSpLocks/>
                      </wpg:cNvGrpSpPr>
                      <wpg:grpSpPr bwMode="auto">
                        <a:xfrm>
                          <a:off x="3930" y="-69"/>
                          <a:ext cx="2633" cy="1167"/>
                          <a:chOff x="3930" y="-69"/>
                          <a:chExt cx="2633"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122"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8pt;width:131.65pt;height:58.35pt;z-index:251661312;mso-position-horizontal-relative:page" coordorigin="3930,-69" coordsize="2633,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">
              <v:group id="Group 4" o:spid="_x0000_s1027" style="position:absolute;left:3930;top:-69;width:2633;height:1167" coordorigin="3930,-69" coordsize="2633,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122;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2EC2B58A">
          <wp:simplePos x="0" y="0"/>
          <wp:positionH relativeFrom="page">
            <wp:posOffset>457200</wp:posOffset>
          </wp:positionH>
          <wp:positionV relativeFrom="paragraph">
            <wp:posOffset>-152400</wp:posOffset>
          </wp:positionV>
          <wp:extent cx="1990090" cy="605155"/>
          <wp:effectExtent l="0" t="0" r="0" b="4445"/>
          <wp:wrapNone/>
          <wp:docPr id="800358975" name="Picture 80035897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5991E339" w:rsidR="00A87A27" w:rsidRPr="00486F78" w:rsidRDefault="00A87A27" w:rsidP="00486F78">
    <w:pPr>
      <w:pStyle w:val="Header"/>
      <w:tabs>
        <w:tab w:val="clear" w:pos="9360"/>
        <w:tab w:val="right" w:pos="10800"/>
      </w:tabs>
      <w:ind w:left="5040"/>
      <w:rPr>
        <w:rFonts w:ascii="Calibri" w:hAnsi="Calibri" w:cs="Calibri"/>
        <w:color w:val="000000" w:themeColor="text1"/>
        <w:sz w:val="28"/>
        <w:szCs w:val="28"/>
      </w:rPr>
    </w:pPr>
    <w:r>
      <w:rPr>
        <w:b/>
        <w:bCs/>
        <w:color w:val="0070C0"/>
        <w:sz w:val="32"/>
        <w:szCs w:val="32"/>
      </w:rPr>
      <w:tab/>
    </w:r>
    <w:r w:rsidR="00A82908" w:rsidRPr="00A82908">
      <w:rPr>
        <w:rFonts w:ascii="Calibri" w:hAnsi="Calibri" w:cs="Calibri"/>
        <w:color w:val="000000" w:themeColor="text1"/>
        <w:sz w:val="28"/>
        <w:szCs w:val="28"/>
      </w:rPr>
      <w:t>Clostridium difficile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5422D"/>
    <w:rsid w:val="00066FB6"/>
    <w:rsid w:val="0007249A"/>
    <w:rsid w:val="000A6D01"/>
    <w:rsid w:val="00104414"/>
    <w:rsid w:val="00120DBE"/>
    <w:rsid w:val="0014248E"/>
    <w:rsid w:val="001845EA"/>
    <w:rsid w:val="0018540D"/>
    <w:rsid w:val="001D030D"/>
    <w:rsid w:val="00207B89"/>
    <w:rsid w:val="00216F34"/>
    <w:rsid w:val="00223B85"/>
    <w:rsid w:val="00223D59"/>
    <w:rsid w:val="00230B6C"/>
    <w:rsid w:val="0024503D"/>
    <w:rsid w:val="002579B8"/>
    <w:rsid w:val="00267ACE"/>
    <w:rsid w:val="002C560B"/>
    <w:rsid w:val="003575A3"/>
    <w:rsid w:val="003667F2"/>
    <w:rsid w:val="00383771"/>
    <w:rsid w:val="003C76A4"/>
    <w:rsid w:val="00407585"/>
    <w:rsid w:val="004868CE"/>
    <w:rsid w:val="00486F78"/>
    <w:rsid w:val="00494F73"/>
    <w:rsid w:val="00567EFE"/>
    <w:rsid w:val="00597370"/>
    <w:rsid w:val="005A619B"/>
    <w:rsid w:val="005B63BC"/>
    <w:rsid w:val="006C3A59"/>
    <w:rsid w:val="006E6036"/>
    <w:rsid w:val="007547EF"/>
    <w:rsid w:val="00772B97"/>
    <w:rsid w:val="007A64FD"/>
    <w:rsid w:val="007E6885"/>
    <w:rsid w:val="00801DC2"/>
    <w:rsid w:val="0081162C"/>
    <w:rsid w:val="00814DEC"/>
    <w:rsid w:val="00815F1F"/>
    <w:rsid w:val="00830E31"/>
    <w:rsid w:val="00870ED9"/>
    <w:rsid w:val="008A31E9"/>
    <w:rsid w:val="008E358F"/>
    <w:rsid w:val="008E5FB6"/>
    <w:rsid w:val="008F1D7A"/>
    <w:rsid w:val="00923778"/>
    <w:rsid w:val="009404AE"/>
    <w:rsid w:val="009D3928"/>
    <w:rsid w:val="00A155B3"/>
    <w:rsid w:val="00A32FEA"/>
    <w:rsid w:val="00A826EF"/>
    <w:rsid w:val="00A82908"/>
    <w:rsid w:val="00A856C8"/>
    <w:rsid w:val="00A87A27"/>
    <w:rsid w:val="00AD5747"/>
    <w:rsid w:val="00AD5E11"/>
    <w:rsid w:val="00BA6747"/>
    <w:rsid w:val="00BA6830"/>
    <w:rsid w:val="00BE096F"/>
    <w:rsid w:val="00BE5624"/>
    <w:rsid w:val="00BE637B"/>
    <w:rsid w:val="00C0464B"/>
    <w:rsid w:val="00C14380"/>
    <w:rsid w:val="00C46D6E"/>
    <w:rsid w:val="00C513D2"/>
    <w:rsid w:val="00C65D9B"/>
    <w:rsid w:val="00C96654"/>
    <w:rsid w:val="00CA4737"/>
    <w:rsid w:val="00CC76FD"/>
    <w:rsid w:val="00CD7485"/>
    <w:rsid w:val="00D30E6E"/>
    <w:rsid w:val="00D91BE5"/>
    <w:rsid w:val="00D94A1E"/>
    <w:rsid w:val="00DC223D"/>
    <w:rsid w:val="00E04E97"/>
    <w:rsid w:val="00E2486A"/>
    <w:rsid w:val="00E4043C"/>
    <w:rsid w:val="00E62C32"/>
    <w:rsid w:val="00E63FEC"/>
    <w:rsid w:val="00E66D0B"/>
    <w:rsid w:val="00E83835"/>
    <w:rsid w:val="00EC20CB"/>
    <w:rsid w:val="00F32F77"/>
    <w:rsid w:val="00F558EC"/>
    <w:rsid w:val="00FA2357"/>
    <w:rsid w:val="00FB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 w:type="character" w:styleId="UnresolvedMention">
    <w:name w:val="Unresolved Mention"/>
    <w:basedOn w:val="DefaultParagraphFont"/>
    <w:uiPriority w:val="99"/>
    <w:semiHidden/>
    <w:unhideWhenUsed/>
    <w:rsid w:val="00E66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629">
      <w:bodyDiv w:val="1"/>
      <w:marLeft w:val="0"/>
      <w:marRight w:val="0"/>
      <w:marTop w:val="0"/>
      <w:marBottom w:val="0"/>
      <w:divBdr>
        <w:top w:val="none" w:sz="0" w:space="0" w:color="auto"/>
        <w:left w:val="none" w:sz="0" w:space="0" w:color="auto"/>
        <w:bottom w:val="none" w:sz="0" w:space="0" w:color="auto"/>
        <w:right w:val="none" w:sz="0" w:space="0" w:color="auto"/>
      </w:divBdr>
    </w:div>
    <w:div w:id="47264195">
      <w:bodyDiv w:val="1"/>
      <w:marLeft w:val="0"/>
      <w:marRight w:val="0"/>
      <w:marTop w:val="0"/>
      <w:marBottom w:val="0"/>
      <w:divBdr>
        <w:top w:val="none" w:sz="0" w:space="0" w:color="auto"/>
        <w:left w:val="none" w:sz="0" w:space="0" w:color="auto"/>
        <w:bottom w:val="none" w:sz="0" w:space="0" w:color="auto"/>
        <w:right w:val="none" w:sz="0" w:space="0" w:color="auto"/>
      </w:divBdr>
    </w:div>
    <w:div w:id="62798010">
      <w:bodyDiv w:val="1"/>
      <w:marLeft w:val="0"/>
      <w:marRight w:val="0"/>
      <w:marTop w:val="0"/>
      <w:marBottom w:val="0"/>
      <w:divBdr>
        <w:top w:val="none" w:sz="0" w:space="0" w:color="auto"/>
        <w:left w:val="none" w:sz="0" w:space="0" w:color="auto"/>
        <w:bottom w:val="none" w:sz="0" w:space="0" w:color="auto"/>
        <w:right w:val="none" w:sz="0" w:space="0" w:color="auto"/>
      </w:divBdr>
    </w:div>
    <w:div w:id="70739007">
      <w:bodyDiv w:val="1"/>
      <w:marLeft w:val="0"/>
      <w:marRight w:val="0"/>
      <w:marTop w:val="0"/>
      <w:marBottom w:val="0"/>
      <w:divBdr>
        <w:top w:val="none" w:sz="0" w:space="0" w:color="auto"/>
        <w:left w:val="none" w:sz="0" w:space="0" w:color="auto"/>
        <w:bottom w:val="none" w:sz="0" w:space="0" w:color="auto"/>
        <w:right w:val="none" w:sz="0" w:space="0" w:color="auto"/>
      </w:divBdr>
    </w:div>
    <w:div w:id="130561484">
      <w:bodyDiv w:val="1"/>
      <w:marLeft w:val="0"/>
      <w:marRight w:val="0"/>
      <w:marTop w:val="0"/>
      <w:marBottom w:val="0"/>
      <w:divBdr>
        <w:top w:val="none" w:sz="0" w:space="0" w:color="auto"/>
        <w:left w:val="none" w:sz="0" w:space="0" w:color="auto"/>
        <w:bottom w:val="none" w:sz="0" w:space="0" w:color="auto"/>
        <w:right w:val="none" w:sz="0" w:space="0" w:color="auto"/>
      </w:divBdr>
    </w:div>
    <w:div w:id="149757686">
      <w:bodyDiv w:val="1"/>
      <w:marLeft w:val="0"/>
      <w:marRight w:val="0"/>
      <w:marTop w:val="0"/>
      <w:marBottom w:val="0"/>
      <w:divBdr>
        <w:top w:val="none" w:sz="0" w:space="0" w:color="auto"/>
        <w:left w:val="none" w:sz="0" w:space="0" w:color="auto"/>
        <w:bottom w:val="none" w:sz="0" w:space="0" w:color="auto"/>
        <w:right w:val="none" w:sz="0" w:space="0" w:color="auto"/>
      </w:divBdr>
    </w:div>
    <w:div w:id="189534651">
      <w:bodyDiv w:val="1"/>
      <w:marLeft w:val="0"/>
      <w:marRight w:val="0"/>
      <w:marTop w:val="0"/>
      <w:marBottom w:val="0"/>
      <w:divBdr>
        <w:top w:val="none" w:sz="0" w:space="0" w:color="auto"/>
        <w:left w:val="none" w:sz="0" w:space="0" w:color="auto"/>
        <w:bottom w:val="none" w:sz="0" w:space="0" w:color="auto"/>
        <w:right w:val="none" w:sz="0" w:space="0" w:color="auto"/>
      </w:divBdr>
    </w:div>
    <w:div w:id="212666347">
      <w:bodyDiv w:val="1"/>
      <w:marLeft w:val="0"/>
      <w:marRight w:val="0"/>
      <w:marTop w:val="0"/>
      <w:marBottom w:val="0"/>
      <w:divBdr>
        <w:top w:val="none" w:sz="0" w:space="0" w:color="auto"/>
        <w:left w:val="none" w:sz="0" w:space="0" w:color="auto"/>
        <w:bottom w:val="none" w:sz="0" w:space="0" w:color="auto"/>
        <w:right w:val="none" w:sz="0" w:space="0" w:color="auto"/>
      </w:divBdr>
    </w:div>
    <w:div w:id="249311756">
      <w:bodyDiv w:val="1"/>
      <w:marLeft w:val="0"/>
      <w:marRight w:val="0"/>
      <w:marTop w:val="0"/>
      <w:marBottom w:val="0"/>
      <w:divBdr>
        <w:top w:val="none" w:sz="0" w:space="0" w:color="auto"/>
        <w:left w:val="none" w:sz="0" w:space="0" w:color="auto"/>
        <w:bottom w:val="none" w:sz="0" w:space="0" w:color="auto"/>
        <w:right w:val="none" w:sz="0" w:space="0" w:color="auto"/>
      </w:divBdr>
    </w:div>
    <w:div w:id="271982769">
      <w:bodyDiv w:val="1"/>
      <w:marLeft w:val="0"/>
      <w:marRight w:val="0"/>
      <w:marTop w:val="0"/>
      <w:marBottom w:val="0"/>
      <w:divBdr>
        <w:top w:val="none" w:sz="0" w:space="0" w:color="auto"/>
        <w:left w:val="none" w:sz="0" w:space="0" w:color="auto"/>
        <w:bottom w:val="none" w:sz="0" w:space="0" w:color="auto"/>
        <w:right w:val="none" w:sz="0" w:space="0" w:color="auto"/>
      </w:divBdr>
    </w:div>
    <w:div w:id="281113760">
      <w:bodyDiv w:val="1"/>
      <w:marLeft w:val="0"/>
      <w:marRight w:val="0"/>
      <w:marTop w:val="0"/>
      <w:marBottom w:val="0"/>
      <w:divBdr>
        <w:top w:val="none" w:sz="0" w:space="0" w:color="auto"/>
        <w:left w:val="none" w:sz="0" w:space="0" w:color="auto"/>
        <w:bottom w:val="none" w:sz="0" w:space="0" w:color="auto"/>
        <w:right w:val="none" w:sz="0" w:space="0" w:color="auto"/>
      </w:divBdr>
    </w:div>
    <w:div w:id="340010363">
      <w:bodyDiv w:val="1"/>
      <w:marLeft w:val="0"/>
      <w:marRight w:val="0"/>
      <w:marTop w:val="0"/>
      <w:marBottom w:val="0"/>
      <w:divBdr>
        <w:top w:val="none" w:sz="0" w:space="0" w:color="auto"/>
        <w:left w:val="none" w:sz="0" w:space="0" w:color="auto"/>
        <w:bottom w:val="none" w:sz="0" w:space="0" w:color="auto"/>
        <w:right w:val="none" w:sz="0" w:space="0" w:color="auto"/>
      </w:divBdr>
    </w:div>
    <w:div w:id="351879657">
      <w:bodyDiv w:val="1"/>
      <w:marLeft w:val="0"/>
      <w:marRight w:val="0"/>
      <w:marTop w:val="0"/>
      <w:marBottom w:val="0"/>
      <w:divBdr>
        <w:top w:val="none" w:sz="0" w:space="0" w:color="auto"/>
        <w:left w:val="none" w:sz="0" w:space="0" w:color="auto"/>
        <w:bottom w:val="none" w:sz="0" w:space="0" w:color="auto"/>
        <w:right w:val="none" w:sz="0" w:space="0" w:color="auto"/>
      </w:divBdr>
    </w:div>
    <w:div w:id="353116669">
      <w:bodyDiv w:val="1"/>
      <w:marLeft w:val="0"/>
      <w:marRight w:val="0"/>
      <w:marTop w:val="0"/>
      <w:marBottom w:val="0"/>
      <w:divBdr>
        <w:top w:val="none" w:sz="0" w:space="0" w:color="auto"/>
        <w:left w:val="none" w:sz="0" w:space="0" w:color="auto"/>
        <w:bottom w:val="none" w:sz="0" w:space="0" w:color="auto"/>
        <w:right w:val="none" w:sz="0" w:space="0" w:color="auto"/>
      </w:divBdr>
    </w:div>
    <w:div w:id="382144526">
      <w:bodyDiv w:val="1"/>
      <w:marLeft w:val="0"/>
      <w:marRight w:val="0"/>
      <w:marTop w:val="0"/>
      <w:marBottom w:val="0"/>
      <w:divBdr>
        <w:top w:val="none" w:sz="0" w:space="0" w:color="auto"/>
        <w:left w:val="none" w:sz="0" w:space="0" w:color="auto"/>
        <w:bottom w:val="none" w:sz="0" w:space="0" w:color="auto"/>
        <w:right w:val="none" w:sz="0" w:space="0" w:color="auto"/>
      </w:divBdr>
    </w:div>
    <w:div w:id="395518587">
      <w:bodyDiv w:val="1"/>
      <w:marLeft w:val="0"/>
      <w:marRight w:val="0"/>
      <w:marTop w:val="0"/>
      <w:marBottom w:val="0"/>
      <w:divBdr>
        <w:top w:val="none" w:sz="0" w:space="0" w:color="auto"/>
        <w:left w:val="none" w:sz="0" w:space="0" w:color="auto"/>
        <w:bottom w:val="none" w:sz="0" w:space="0" w:color="auto"/>
        <w:right w:val="none" w:sz="0" w:space="0" w:color="auto"/>
      </w:divBdr>
    </w:div>
    <w:div w:id="406079914">
      <w:bodyDiv w:val="1"/>
      <w:marLeft w:val="0"/>
      <w:marRight w:val="0"/>
      <w:marTop w:val="0"/>
      <w:marBottom w:val="0"/>
      <w:divBdr>
        <w:top w:val="none" w:sz="0" w:space="0" w:color="auto"/>
        <w:left w:val="none" w:sz="0" w:space="0" w:color="auto"/>
        <w:bottom w:val="none" w:sz="0" w:space="0" w:color="auto"/>
        <w:right w:val="none" w:sz="0" w:space="0" w:color="auto"/>
      </w:divBdr>
    </w:div>
    <w:div w:id="470441263">
      <w:bodyDiv w:val="1"/>
      <w:marLeft w:val="0"/>
      <w:marRight w:val="0"/>
      <w:marTop w:val="0"/>
      <w:marBottom w:val="0"/>
      <w:divBdr>
        <w:top w:val="none" w:sz="0" w:space="0" w:color="auto"/>
        <w:left w:val="none" w:sz="0" w:space="0" w:color="auto"/>
        <w:bottom w:val="none" w:sz="0" w:space="0" w:color="auto"/>
        <w:right w:val="none" w:sz="0" w:space="0" w:color="auto"/>
      </w:divBdr>
    </w:div>
    <w:div w:id="485055244">
      <w:bodyDiv w:val="1"/>
      <w:marLeft w:val="0"/>
      <w:marRight w:val="0"/>
      <w:marTop w:val="0"/>
      <w:marBottom w:val="0"/>
      <w:divBdr>
        <w:top w:val="none" w:sz="0" w:space="0" w:color="auto"/>
        <w:left w:val="none" w:sz="0" w:space="0" w:color="auto"/>
        <w:bottom w:val="none" w:sz="0" w:space="0" w:color="auto"/>
        <w:right w:val="none" w:sz="0" w:space="0" w:color="auto"/>
      </w:divBdr>
    </w:div>
    <w:div w:id="490289237">
      <w:bodyDiv w:val="1"/>
      <w:marLeft w:val="0"/>
      <w:marRight w:val="0"/>
      <w:marTop w:val="0"/>
      <w:marBottom w:val="0"/>
      <w:divBdr>
        <w:top w:val="none" w:sz="0" w:space="0" w:color="auto"/>
        <w:left w:val="none" w:sz="0" w:space="0" w:color="auto"/>
        <w:bottom w:val="none" w:sz="0" w:space="0" w:color="auto"/>
        <w:right w:val="none" w:sz="0" w:space="0" w:color="auto"/>
      </w:divBdr>
    </w:div>
    <w:div w:id="518861454">
      <w:bodyDiv w:val="1"/>
      <w:marLeft w:val="0"/>
      <w:marRight w:val="0"/>
      <w:marTop w:val="0"/>
      <w:marBottom w:val="0"/>
      <w:divBdr>
        <w:top w:val="none" w:sz="0" w:space="0" w:color="auto"/>
        <w:left w:val="none" w:sz="0" w:space="0" w:color="auto"/>
        <w:bottom w:val="none" w:sz="0" w:space="0" w:color="auto"/>
        <w:right w:val="none" w:sz="0" w:space="0" w:color="auto"/>
      </w:divBdr>
    </w:div>
    <w:div w:id="532810644">
      <w:bodyDiv w:val="1"/>
      <w:marLeft w:val="0"/>
      <w:marRight w:val="0"/>
      <w:marTop w:val="0"/>
      <w:marBottom w:val="0"/>
      <w:divBdr>
        <w:top w:val="none" w:sz="0" w:space="0" w:color="auto"/>
        <w:left w:val="none" w:sz="0" w:space="0" w:color="auto"/>
        <w:bottom w:val="none" w:sz="0" w:space="0" w:color="auto"/>
        <w:right w:val="none" w:sz="0" w:space="0" w:color="auto"/>
      </w:divBdr>
    </w:div>
    <w:div w:id="619726213">
      <w:bodyDiv w:val="1"/>
      <w:marLeft w:val="0"/>
      <w:marRight w:val="0"/>
      <w:marTop w:val="0"/>
      <w:marBottom w:val="0"/>
      <w:divBdr>
        <w:top w:val="none" w:sz="0" w:space="0" w:color="auto"/>
        <w:left w:val="none" w:sz="0" w:space="0" w:color="auto"/>
        <w:bottom w:val="none" w:sz="0" w:space="0" w:color="auto"/>
        <w:right w:val="none" w:sz="0" w:space="0" w:color="auto"/>
      </w:divBdr>
    </w:div>
    <w:div w:id="693577112">
      <w:bodyDiv w:val="1"/>
      <w:marLeft w:val="0"/>
      <w:marRight w:val="0"/>
      <w:marTop w:val="0"/>
      <w:marBottom w:val="0"/>
      <w:divBdr>
        <w:top w:val="none" w:sz="0" w:space="0" w:color="auto"/>
        <w:left w:val="none" w:sz="0" w:space="0" w:color="auto"/>
        <w:bottom w:val="none" w:sz="0" w:space="0" w:color="auto"/>
        <w:right w:val="none" w:sz="0" w:space="0" w:color="auto"/>
      </w:divBdr>
    </w:div>
    <w:div w:id="714625879">
      <w:bodyDiv w:val="1"/>
      <w:marLeft w:val="0"/>
      <w:marRight w:val="0"/>
      <w:marTop w:val="0"/>
      <w:marBottom w:val="0"/>
      <w:divBdr>
        <w:top w:val="none" w:sz="0" w:space="0" w:color="auto"/>
        <w:left w:val="none" w:sz="0" w:space="0" w:color="auto"/>
        <w:bottom w:val="none" w:sz="0" w:space="0" w:color="auto"/>
        <w:right w:val="none" w:sz="0" w:space="0" w:color="auto"/>
      </w:divBdr>
    </w:div>
    <w:div w:id="714891100">
      <w:bodyDiv w:val="1"/>
      <w:marLeft w:val="0"/>
      <w:marRight w:val="0"/>
      <w:marTop w:val="0"/>
      <w:marBottom w:val="0"/>
      <w:divBdr>
        <w:top w:val="none" w:sz="0" w:space="0" w:color="auto"/>
        <w:left w:val="none" w:sz="0" w:space="0" w:color="auto"/>
        <w:bottom w:val="none" w:sz="0" w:space="0" w:color="auto"/>
        <w:right w:val="none" w:sz="0" w:space="0" w:color="auto"/>
      </w:divBdr>
    </w:div>
    <w:div w:id="777213427">
      <w:bodyDiv w:val="1"/>
      <w:marLeft w:val="0"/>
      <w:marRight w:val="0"/>
      <w:marTop w:val="0"/>
      <w:marBottom w:val="0"/>
      <w:divBdr>
        <w:top w:val="none" w:sz="0" w:space="0" w:color="auto"/>
        <w:left w:val="none" w:sz="0" w:space="0" w:color="auto"/>
        <w:bottom w:val="none" w:sz="0" w:space="0" w:color="auto"/>
        <w:right w:val="none" w:sz="0" w:space="0" w:color="auto"/>
      </w:divBdr>
    </w:div>
    <w:div w:id="864169494">
      <w:bodyDiv w:val="1"/>
      <w:marLeft w:val="0"/>
      <w:marRight w:val="0"/>
      <w:marTop w:val="0"/>
      <w:marBottom w:val="0"/>
      <w:divBdr>
        <w:top w:val="none" w:sz="0" w:space="0" w:color="auto"/>
        <w:left w:val="none" w:sz="0" w:space="0" w:color="auto"/>
        <w:bottom w:val="none" w:sz="0" w:space="0" w:color="auto"/>
        <w:right w:val="none" w:sz="0" w:space="0" w:color="auto"/>
      </w:divBdr>
    </w:div>
    <w:div w:id="935208278">
      <w:bodyDiv w:val="1"/>
      <w:marLeft w:val="0"/>
      <w:marRight w:val="0"/>
      <w:marTop w:val="0"/>
      <w:marBottom w:val="0"/>
      <w:divBdr>
        <w:top w:val="none" w:sz="0" w:space="0" w:color="auto"/>
        <w:left w:val="none" w:sz="0" w:space="0" w:color="auto"/>
        <w:bottom w:val="none" w:sz="0" w:space="0" w:color="auto"/>
        <w:right w:val="none" w:sz="0" w:space="0" w:color="auto"/>
      </w:divBdr>
    </w:div>
    <w:div w:id="957297215">
      <w:bodyDiv w:val="1"/>
      <w:marLeft w:val="0"/>
      <w:marRight w:val="0"/>
      <w:marTop w:val="0"/>
      <w:marBottom w:val="0"/>
      <w:divBdr>
        <w:top w:val="none" w:sz="0" w:space="0" w:color="auto"/>
        <w:left w:val="none" w:sz="0" w:space="0" w:color="auto"/>
        <w:bottom w:val="none" w:sz="0" w:space="0" w:color="auto"/>
        <w:right w:val="none" w:sz="0" w:space="0" w:color="auto"/>
      </w:divBdr>
    </w:div>
    <w:div w:id="982778166">
      <w:bodyDiv w:val="1"/>
      <w:marLeft w:val="0"/>
      <w:marRight w:val="0"/>
      <w:marTop w:val="0"/>
      <w:marBottom w:val="0"/>
      <w:divBdr>
        <w:top w:val="none" w:sz="0" w:space="0" w:color="auto"/>
        <w:left w:val="none" w:sz="0" w:space="0" w:color="auto"/>
        <w:bottom w:val="none" w:sz="0" w:space="0" w:color="auto"/>
        <w:right w:val="none" w:sz="0" w:space="0" w:color="auto"/>
      </w:divBdr>
    </w:div>
    <w:div w:id="995307791">
      <w:bodyDiv w:val="1"/>
      <w:marLeft w:val="0"/>
      <w:marRight w:val="0"/>
      <w:marTop w:val="0"/>
      <w:marBottom w:val="0"/>
      <w:divBdr>
        <w:top w:val="none" w:sz="0" w:space="0" w:color="auto"/>
        <w:left w:val="none" w:sz="0" w:space="0" w:color="auto"/>
        <w:bottom w:val="none" w:sz="0" w:space="0" w:color="auto"/>
        <w:right w:val="none" w:sz="0" w:space="0" w:color="auto"/>
      </w:divBdr>
    </w:div>
    <w:div w:id="996149526">
      <w:bodyDiv w:val="1"/>
      <w:marLeft w:val="0"/>
      <w:marRight w:val="0"/>
      <w:marTop w:val="0"/>
      <w:marBottom w:val="0"/>
      <w:divBdr>
        <w:top w:val="none" w:sz="0" w:space="0" w:color="auto"/>
        <w:left w:val="none" w:sz="0" w:space="0" w:color="auto"/>
        <w:bottom w:val="none" w:sz="0" w:space="0" w:color="auto"/>
        <w:right w:val="none" w:sz="0" w:space="0" w:color="auto"/>
      </w:divBdr>
    </w:div>
    <w:div w:id="1008099708">
      <w:bodyDiv w:val="1"/>
      <w:marLeft w:val="0"/>
      <w:marRight w:val="0"/>
      <w:marTop w:val="0"/>
      <w:marBottom w:val="0"/>
      <w:divBdr>
        <w:top w:val="none" w:sz="0" w:space="0" w:color="auto"/>
        <w:left w:val="none" w:sz="0" w:space="0" w:color="auto"/>
        <w:bottom w:val="none" w:sz="0" w:space="0" w:color="auto"/>
        <w:right w:val="none" w:sz="0" w:space="0" w:color="auto"/>
      </w:divBdr>
    </w:div>
    <w:div w:id="1148010674">
      <w:bodyDiv w:val="1"/>
      <w:marLeft w:val="0"/>
      <w:marRight w:val="0"/>
      <w:marTop w:val="0"/>
      <w:marBottom w:val="0"/>
      <w:divBdr>
        <w:top w:val="none" w:sz="0" w:space="0" w:color="auto"/>
        <w:left w:val="none" w:sz="0" w:space="0" w:color="auto"/>
        <w:bottom w:val="none" w:sz="0" w:space="0" w:color="auto"/>
        <w:right w:val="none" w:sz="0" w:space="0" w:color="auto"/>
      </w:divBdr>
    </w:div>
    <w:div w:id="1162233093">
      <w:bodyDiv w:val="1"/>
      <w:marLeft w:val="0"/>
      <w:marRight w:val="0"/>
      <w:marTop w:val="0"/>
      <w:marBottom w:val="0"/>
      <w:divBdr>
        <w:top w:val="none" w:sz="0" w:space="0" w:color="auto"/>
        <w:left w:val="none" w:sz="0" w:space="0" w:color="auto"/>
        <w:bottom w:val="none" w:sz="0" w:space="0" w:color="auto"/>
        <w:right w:val="none" w:sz="0" w:space="0" w:color="auto"/>
      </w:divBdr>
    </w:div>
    <w:div w:id="1194222867">
      <w:bodyDiv w:val="1"/>
      <w:marLeft w:val="0"/>
      <w:marRight w:val="0"/>
      <w:marTop w:val="0"/>
      <w:marBottom w:val="0"/>
      <w:divBdr>
        <w:top w:val="none" w:sz="0" w:space="0" w:color="auto"/>
        <w:left w:val="none" w:sz="0" w:space="0" w:color="auto"/>
        <w:bottom w:val="none" w:sz="0" w:space="0" w:color="auto"/>
        <w:right w:val="none" w:sz="0" w:space="0" w:color="auto"/>
      </w:divBdr>
    </w:div>
    <w:div w:id="1219394506">
      <w:bodyDiv w:val="1"/>
      <w:marLeft w:val="0"/>
      <w:marRight w:val="0"/>
      <w:marTop w:val="0"/>
      <w:marBottom w:val="0"/>
      <w:divBdr>
        <w:top w:val="none" w:sz="0" w:space="0" w:color="auto"/>
        <w:left w:val="none" w:sz="0" w:space="0" w:color="auto"/>
        <w:bottom w:val="none" w:sz="0" w:space="0" w:color="auto"/>
        <w:right w:val="none" w:sz="0" w:space="0" w:color="auto"/>
      </w:divBdr>
    </w:div>
    <w:div w:id="1227297234">
      <w:bodyDiv w:val="1"/>
      <w:marLeft w:val="0"/>
      <w:marRight w:val="0"/>
      <w:marTop w:val="0"/>
      <w:marBottom w:val="0"/>
      <w:divBdr>
        <w:top w:val="none" w:sz="0" w:space="0" w:color="auto"/>
        <w:left w:val="none" w:sz="0" w:space="0" w:color="auto"/>
        <w:bottom w:val="none" w:sz="0" w:space="0" w:color="auto"/>
        <w:right w:val="none" w:sz="0" w:space="0" w:color="auto"/>
      </w:divBdr>
    </w:div>
    <w:div w:id="1250427621">
      <w:bodyDiv w:val="1"/>
      <w:marLeft w:val="0"/>
      <w:marRight w:val="0"/>
      <w:marTop w:val="0"/>
      <w:marBottom w:val="0"/>
      <w:divBdr>
        <w:top w:val="none" w:sz="0" w:space="0" w:color="auto"/>
        <w:left w:val="none" w:sz="0" w:space="0" w:color="auto"/>
        <w:bottom w:val="none" w:sz="0" w:space="0" w:color="auto"/>
        <w:right w:val="none" w:sz="0" w:space="0" w:color="auto"/>
      </w:divBdr>
    </w:div>
    <w:div w:id="1252621717">
      <w:bodyDiv w:val="1"/>
      <w:marLeft w:val="0"/>
      <w:marRight w:val="0"/>
      <w:marTop w:val="0"/>
      <w:marBottom w:val="0"/>
      <w:divBdr>
        <w:top w:val="none" w:sz="0" w:space="0" w:color="auto"/>
        <w:left w:val="none" w:sz="0" w:space="0" w:color="auto"/>
        <w:bottom w:val="none" w:sz="0" w:space="0" w:color="auto"/>
        <w:right w:val="none" w:sz="0" w:space="0" w:color="auto"/>
      </w:divBdr>
    </w:div>
    <w:div w:id="1259604199">
      <w:bodyDiv w:val="1"/>
      <w:marLeft w:val="0"/>
      <w:marRight w:val="0"/>
      <w:marTop w:val="0"/>
      <w:marBottom w:val="0"/>
      <w:divBdr>
        <w:top w:val="none" w:sz="0" w:space="0" w:color="auto"/>
        <w:left w:val="none" w:sz="0" w:space="0" w:color="auto"/>
        <w:bottom w:val="none" w:sz="0" w:space="0" w:color="auto"/>
        <w:right w:val="none" w:sz="0" w:space="0" w:color="auto"/>
      </w:divBdr>
    </w:div>
    <w:div w:id="1301419924">
      <w:bodyDiv w:val="1"/>
      <w:marLeft w:val="0"/>
      <w:marRight w:val="0"/>
      <w:marTop w:val="0"/>
      <w:marBottom w:val="0"/>
      <w:divBdr>
        <w:top w:val="none" w:sz="0" w:space="0" w:color="auto"/>
        <w:left w:val="none" w:sz="0" w:space="0" w:color="auto"/>
        <w:bottom w:val="none" w:sz="0" w:space="0" w:color="auto"/>
        <w:right w:val="none" w:sz="0" w:space="0" w:color="auto"/>
      </w:divBdr>
    </w:div>
    <w:div w:id="1345790712">
      <w:bodyDiv w:val="1"/>
      <w:marLeft w:val="0"/>
      <w:marRight w:val="0"/>
      <w:marTop w:val="0"/>
      <w:marBottom w:val="0"/>
      <w:divBdr>
        <w:top w:val="none" w:sz="0" w:space="0" w:color="auto"/>
        <w:left w:val="none" w:sz="0" w:space="0" w:color="auto"/>
        <w:bottom w:val="none" w:sz="0" w:space="0" w:color="auto"/>
        <w:right w:val="none" w:sz="0" w:space="0" w:color="auto"/>
      </w:divBdr>
    </w:div>
    <w:div w:id="1359114481">
      <w:bodyDiv w:val="1"/>
      <w:marLeft w:val="0"/>
      <w:marRight w:val="0"/>
      <w:marTop w:val="0"/>
      <w:marBottom w:val="0"/>
      <w:divBdr>
        <w:top w:val="none" w:sz="0" w:space="0" w:color="auto"/>
        <w:left w:val="none" w:sz="0" w:space="0" w:color="auto"/>
        <w:bottom w:val="none" w:sz="0" w:space="0" w:color="auto"/>
        <w:right w:val="none" w:sz="0" w:space="0" w:color="auto"/>
      </w:divBdr>
    </w:div>
    <w:div w:id="1448432979">
      <w:bodyDiv w:val="1"/>
      <w:marLeft w:val="0"/>
      <w:marRight w:val="0"/>
      <w:marTop w:val="0"/>
      <w:marBottom w:val="0"/>
      <w:divBdr>
        <w:top w:val="none" w:sz="0" w:space="0" w:color="auto"/>
        <w:left w:val="none" w:sz="0" w:space="0" w:color="auto"/>
        <w:bottom w:val="none" w:sz="0" w:space="0" w:color="auto"/>
        <w:right w:val="none" w:sz="0" w:space="0" w:color="auto"/>
      </w:divBdr>
    </w:div>
    <w:div w:id="1448817570">
      <w:bodyDiv w:val="1"/>
      <w:marLeft w:val="0"/>
      <w:marRight w:val="0"/>
      <w:marTop w:val="0"/>
      <w:marBottom w:val="0"/>
      <w:divBdr>
        <w:top w:val="none" w:sz="0" w:space="0" w:color="auto"/>
        <w:left w:val="none" w:sz="0" w:space="0" w:color="auto"/>
        <w:bottom w:val="none" w:sz="0" w:space="0" w:color="auto"/>
        <w:right w:val="none" w:sz="0" w:space="0" w:color="auto"/>
      </w:divBdr>
    </w:div>
    <w:div w:id="1481844298">
      <w:bodyDiv w:val="1"/>
      <w:marLeft w:val="0"/>
      <w:marRight w:val="0"/>
      <w:marTop w:val="0"/>
      <w:marBottom w:val="0"/>
      <w:divBdr>
        <w:top w:val="none" w:sz="0" w:space="0" w:color="auto"/>
        <w:left w:val="none" w:sz="0" w:space="0" w:color="auto"/>
        <w:bottom w:val="none" w:sz="0" w:space="0" w:color="auto"/>
        <w:right w:val="none" w:sz="0" w:space="0" w:color="auto"/>
      </w:divBdr>
    </w:div>
    <w:div w:id="1497918098">
      <w:bodyDiv w:val="1"/>
      <w:marLeft w:val="0"/>
      <w:marRight w:val="0"/>
      <w:marTop w:val="0"/>
      <w:marBottom w:val="0"/>
      <w:divBdr>
        <w:top w:val="none" w:sz="0" w:space="0" w:color="auto"/>
        <w:left w:val="none" w:sz="0" w:space="0" w:color="auto"/>
        <w:bottom w:val="none" w:sz="0" w:space="0" w:color="auto"/>
        <w:right w:val="none" w:sz="0" w:space="0" w:color="auto"/>
      </w:divBdr>
    </w:div>
    <w:div w:id="1506827026">
      <w:bodyDiv w:val="1"/>
      <w:marLeft w:val="0"/>
      <w:marRight w:val="0"/>
      <w:marTop w:val="0"/>
      <w:marBottom w:val="0"/>
      <w:divBdr>
        <w:top w:val="none" w:sz="0" w:space="0" w:color="auto"/>
        <w:left w:val="none" w:sz="0" w:space="0" w:color="auto"/>
        <w:bottom w:val="none" w:sz="0" w:space="0" w:color="auto"/>
        <w:right w:val="none" w:sz="0" w:space="0" w:color="auto"/>
      </w:divBdr>
    </w:div>
    <w:div w:id="1525172176">
      <w:bodyDiv w:val="1"/>
      <w:marLeft w:val="0"/>
      <w:marRight w:val="0"/>
      <w:marTop w:val="0"/>
      <w:marBottom w:val="0"/>
      <w:divBdr>
        <w:top w:val="none" w:sz="0" w:space="0" w:color="auto"/>
        <w:left w:val="none" w:sz="0" w:space="0" w:color="auto"/>
        <w:bottom w:val="none" w:sz="0" w:space="0" w:color="auto"/>
        <w:right w:val="none" w:sz="0" w:space="0" w:color="auto"/>
      </w:divBdr>
    </w:div>
    <w:div w:id="1533878972">
      <w:bodyDiv w:val="1"/>
      <w:marLeft w:val="0"/>
      <w:marRight w:val="0"/>
      <w:marTop w:val="0"/>
      <w:marBottom w:val="0"/>
      <w:divBdr>
        <w:top w:val="none" w:sz="0" w:space="0" w:color="auto"/>
        <w:left w:val="none" w:sz="0" w:space="0" w:color="auto"/>
        <w:bottom w:val="none" w:sz="0" w:space="0" w:color="auto"/>
        <w:right w:val="none" w:sz="0" w:space="0" w:color="auto"/>
      </w:divBdr>
    </w:div>
    <w:div w:id="1566062445">
      <w:bodyDiv w:val="1"/>
      <w:marLeft w:val="0"/>
      <w:marRight w:val="0"/>
      <w:marTop w:val="0"/>
      <w:marBottom w:val="0"/>
      <w:divBdr>
        <w:top w:val="none" w:sz="0" w:space="0" w:color="auto"/>
        <w:left w:val="none" w:sz="0" w:space="0" w:color="auto"/>
        <w:bottom w:val="none" w:sz="0" w:space="0" w:color="auto"/>
        <w:right w:val="none" w:sz="0" w:space="0" w:color="auto"/>
      </w:divBdr>
    </w:div>
    <w:div w:id="1569072792">
      <w:bodyDiv w:val="1"/>
      <w:marLeft w:val="0"/>
      <w:marRight w:val="0"/>
      <w:marTop w:val="0"/>
      <w:marBottom w:val="0"/>
      <w:divBdr>
        <w:top w:val="none" w:sz="0" w:space="0" w:color="auto"/>
        <w:left w:val="none" w:sz="0" w:space="0" w:color="auto"/>
        <w:bottom w:val="none" w:sz="0" w:space="0" w:color="auto"/>
        <w:right w:val="none" w:sz="0" w:space="0" w:color="auto"/>
      </w:divBdr>
    </w:div>
    <w:div w:id="1576741393">
      <w:bodyDiv w:val="1"/>
      <w:marLeft w:val="0"/>
      <w:marRight w:val="0"/>
      <w:marTop w:val="0"/>
      <w:marBottom w:val="0"/>
      <w:divBdr>
        <w:top w:val="none" w:sz="0" w:space="0" w:color="auto"/>
        <w:left w:val="none" w:sz="0" w:space="0" w:color="auto"/>
        <w:bottom w:val="none" w:sz="0" w:space="0" w:color="auto"/>
        <w:right w:val="none" w:sz="0" w:space="0" w:color="auto"/>
      </w:divBdr>
    </w:div>
    <w:div w:id="1579945560">
      <w:bodyDiv w:val="1"/>
      <w:marLeft w:val="0"/>
      <w:marRight w:val="0"/>
      <w:marTop w:val="0"/>
      <w:marBottom w:val="0"/>
      <w:divBdr>
        <w:top w:val="none" w:sz="0" w:space="0" w:color="auto"/>
        <w:left w:val="none" w:sz="0" w:space="0" w:color="auto"/>
        <w:bottom w:val="none" w:sz="0" w:space="0" w:color="auto"/>
        <w:right w:val="none" w:sz="0" w:space="0" w:color="auto"/>
      </w:divBdr>
    </w:div>
    <w:div w:id="1607228752">
      <w:bodyDiv w:val="1"/>
      <w:marLeft w:val="0"/>
      <w:marRight w:val="0"/>
      <w:marTop w:val="0"/>
      <w:marBottom w:val="0"/>
      <w:divBdr>
        <w:top w:val="none" w:sz="0" w:space="0" w:color="auto"/>
        <w:left w:val="none" w:sz="0" w:space="0" w:color="auto"/>
        <w:bottom w:val="none" w:sz="0" w:space="0" w:color="auto"/>
        <w:right w:val="none" w:sz="0" w:space="0" w:color="auto"/>
      </w:divBdr>
    </w:div>
    <w:div w:id="1716394165">
      <w:bodyDiv w:val="1"/>
      <w:marLeft w:val="0"/>
      <w:marRight w:val="0"/>
      <w:marTop w:val="0"/>
      <w:marBottom w:val="0"/>
      <w:divBdr>
        <w:top w:val="none" w:sz="0" w:space="0" w:color="auto"/>
        <w:left w:val="none" w:sz="0" w:space="0" w:color="auto"/>
        <w:bottom w:val="none" w:sz="0" w:space="0" w:color="auto"/>
        <w:right w:val="none" w:sz="0" w:space="0" w:color="auto"/>
      </w:divBdr>
    </w:div>
    <w:div w:id="1759910322">
      <w:bodyDiv w:val="1"/>
      <w:marLeft w:val="0"/>
      <w:marRight w:val="0"/>
      <w:marTop w:val="0"/>
      <w:marBottom w:val="0"/>
      <w:divBdr>
        <w:top w:val="none" w:sz="0" w:space="0" w:color="auto"/>
        <w:left w:val="none" w:sz="0" w:space="0" w:color="auto"/>
        <w:bottom w:val="none" w:sz="0" w:space="0" w:color="auto"/>
        <w:right w:val="none" w:sz="0" w:space="0" w:color="auto"/>
      </w:divBdr>
    </w:div>
    <w:div w:id="1842234036">
      <w:bodyDiv w:val="1"/>
      <w:marLeft w:val="0"/>
      <w:marRight w:val="0"/>
      <w:marTop w:val="0"/>
      <w:marBottom w:val="0"/>
      <w:divBdr>
        <w:top w:val="none" w:sz="0" w:space="0" w:color="auto"/>
        <w:left w:val="none" w:sz="0" w:space="0" w:color="auto"/>
        <w:bottom w:val="none" w:sz="0" w:space="0" w:color="auto"/>
        <w:right w:val="none" w:sz="0" w:space="0" w:color="auto"/>
      </w:divBdr>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901398386">
      <w:bodyDiv w:val="1"/>
      <w:marLeft w:val="0"/>
      <w:marRight w:val="0"/>
      <w:marTop w:val="0"/>
      <w:marBottom w:val="0"/>
      <w:divBdr>
        <w:top w:val="none" w:sz="0" w:space="0" w:color="auto"/>
        <w:left w:val="none" w:sz="0" w:space="0" w:color="auto"/>
        <w:bottom w:val="none" w:sz="0" w:space="0" w:color="auto"/>
        <w:right w:val="none" w:sz="0" w:space="0" w:color="auto"/>
      </w:divBdr>
    </w:div>
    <w:div w:id="1998219525">
      <w:bodyDiv w:val="1"/>
      <w:marLeft w:val="0"/>
      <w:marRight w:val="0"/>
      <w:marTop w:val="0"/>
      <w:marBottom w:val="0"/>
      <w:divBdr>
        <w:top w:val="none" w:sz="0" w:space="0" w:color="auto"/>
        <w:left w:val="none" w:sz="0" w:space="0" w:color="auto"/>
        <w:bottom w:val="none" w:sz="0" w:space="0" w:color="auto"/>
        <w:right w:val="none" w:sz="0" w:space="0" w:color="auto"/>
      </w:divBdr>
    </w:div>
    <w:div w:id="2039891901">
      <w:bodyDiv w:val="1"/>
      <w:marLeft w:val="0"/>
      <w:marRight w:val="0"/>
      <w:marTop w:val="0"/>
      <w:marBottom w:val="0"/>
      <w:divBdr>
        <w:top w:val="none" w:sz="0" w:space="0" w:color="auto"/>
        <w:left w:val="none" w:sz="0" w:space="0" w:color="auto"/>
        <w:bottom w:val="none" w:sz="0" w:space="0" w:color="auto"/>
        <w:right w:val="none" w:sz="0" w:space="0" w:color="auto"/>
      </w:divBdr>
    </w:div>
    <w:div w:id="2041316241">
      <w:bodyDiv w:val="1"/>
      <w:marLeft w:val="0"/>
      <w:marRight w:val="0"/>
      <w:marTop w:val="0"/>
      <w:marBottom w:val="0"/>
      <w:divBdr>
        <w:top w:val="none" w:sz="0" w:space="0" w:color="auto"/>
        <w:left w:val="none" w:sz="0" w:space="0" w:color="auto"/>
        <w:bottom w:val="none" w:sz="0" w:space="0" w:color="auto"/>
        <w:right w:val="none" w:sz="0" w:space="0" w:color="auto"/>
      </w:divBdr>
    </w:div>
    <w:div w:id="2091609491">
      <w:bodyDiv w:val="1"/>
      <w:marLeft w:val="0"/>
      <w:marRight w:val="0"/>
      <w:marTop w:val="0"/>
      <w:marBottom w:val="0"/>
      <w:divBdr>
        <w:top w:val="none" w:sz="0" w:space="0" w:color="auto"/>
        <w:left w:val="none" w:sz="0" w:space="0" w:color="auto"/>
        <w:bottom w:val="none" w:sz="0" w:space="0" w:color="auto"/>
        <w:right w:val="none" w:sz="0" w:space="0" w:color="auto"/>
      </w:divBdr>
    </w:div>
    <w:div w:id="213131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reportinjury.mus.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ada.ca/en/public-health/services/laboratory-biosafety-biosecurity/pathogen-safety-data-sheets-risk-assessment/clostridium-difficile-pathogen-safety-data-sheet.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Robison, Amy</cp:lastModifiedBy>
  <cp:revision>3</cp:revision>
  <cp:lastPrinted>2024-04-26T14:33:00Z</cp:lastPrinted>
  <dcterms:created xsi:type="dcterms:W3CDTF">2025-05-09T17:43:00Z</dcterms:created>
  <dcterms:modified xsi:type="dcterms:W3CDTF">2025-05-09T17:47:00Z</dcterms:modified>
</cp:coreProperties>
</file>