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54F59F18" w:rsidR="00E2486A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Is an intracellular protozoan parasite. It has a complex lifecycle with sexual and asexual cycles taking place in a single host. Oocysts are thick-walled and are the extracellular and environmental stage.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9BD7103" w:rsidR="008E358F" w:rsidRPr="00E9662C" w:rsidRDefault="005A7AC6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Cryptosporidiosis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7ADD1520" w:rsidR="00E2486A" w:rsidRPr="00C946D1" w:rsidRDefault="005A7AC6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Oocysts. Acquired through contact with contaminated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animal fecal matter, particularly diarrhea</w:t>
            </w:r>
            <w:r>
              <w:rPr>
                <w:rFonts w:ascii="Calibri" w:eastAsia="Times New Roman" w:hAnsi="Calibri" w:cs="Times New Roman"/>
                <w:color w:val="000000"/>
              </w:rPr>
              <w:t>, m</w:t>
            </w:r>
            <w:r w:rsidRPr="005A7AC6">
              <w:rPr>
                <w:rFonts w:ascii="Calibri" w:eastAsia="Times New Roman" w:hAnsi="Calibri" w:cs="Times New Roman"/>
                <w:color w:val="000000"/>
              </w:rPr>
              <w:t>ainly from domestic and wild ruminants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0B0C3850" w:rsidR="00A87A27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 and animals.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0003ABA" w:rsidR="008E358F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Transmitted through the fecal-oral route, direct contact with infected humans or animals, contaminated food, water, and aerosols.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5E40B619" w:rsidR="00E2486A" w:rsidRPr="00923778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Acute gastroenteritis. Symptoms include diarrhea, abdominal pain, cramps, fever, vomiting, myalgia, nausea, anorexia, malaise, and fatigue.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18AF284E" w:rsidR="00A87A27" w:rsidRPr="00E9662C" w:rsidRDefault="005A7AC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low as 1-5 oocysts.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7336022B" w:rsidR="00E2486A" w:rsidRPr="00E9662C" w:rsidRDefault="005A7AC6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7-10</w:t>
            </w:r>
            <w:r w:rsidR="001E2496">
              <w:rPr>
                <w:rFonts w:ascii="Calibri" w:eastAsia="Times New Roman" w:hAnsi="Calibri" w:cs="Times New Roman"/>
                <w:color w:val="000000"/>
              </w:rPr>
              <w:t xml:space="preserve"> days.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3BB3C6A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37816EC0" w:rsidR="00870ED9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4626590" w:rsidR="00207B89" w:rsidRPr="00E9662C" w:rsidRDefault="005A7AC6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AC6">
              <w:rPr>
                <w:rFonts w:ascii="Calibri" w:eastAsia="Times New Roman" w:hAnsi="Calibri" w:cs="Times New Roman"/>
                <w:color w:val="000000"/>
              </w:rPr>
              <w:t>Susceptible to nitazoxanide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27E0EF24" w:rsidR="00870ED9" w:rsidRPr="00E9662C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 w:rsidR="00675DF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5D1E2B69" w14:textId="77777777" w:rsidR="001E2496" w:rsidRDefault="001E2496" w:rsidP="00A87A27">
      <w:pPr>
        <w:pStyle w:val="NoSpacing"/>
      </w:pPr>
    </w:p>
    <w:p w14:paraId="4A6CB201" w14:textId="77777777" w:rsidR="005A7AC6" w:rsidRDefault="005A7AC6" w:rsidP="00A87A27">
      <w:pPr>
        <w:pStyle w:val="NoSpacing"/>
      </w:pPr>
    </w:p>
    <w:p w14:paraId="5B781F94" w14:textId="77777777" w:rsidR="005A7AC6" w:rsidRDefault="005A7AC6" w:rsidP="00A87A27">
      <w:pPr>
        <w:pStyle w:val="NoSpacing"/>
      </w:pPr>
    </w:p>
    <w:p w14:paraId="4DEC6D85" w14:textId="77777777" w:rsidR="005A7AC6" w:rsidRDefault="005A7AC6" w:rsidP="00A87A27">
      <w:pPr>
        <w:pStyle w:val="NoSpacing"/>
      </w:pPr>
    </w:p>
    <w:p w14:paraId="2D8E31C7" w14:textId="77777777" w:rsidR="001E2496" w:rsidRDefault="001E249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4F83" w14:textId="77777777" w:rsidR="005A7AC6" w:rsidRDefault="005A7AC6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0DEDD7DA" w14:textId="51E106A9" w:rsidR="00870ED9" w:rsidRPr="00E9662C" w:rsidRDefault="005A7AC6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High risk of infection. At least 16 cases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27672D97" w:rsidR="00870ED9" w:rsidRPr="00E9662C" w:rsidRDefault="005A7AC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7AC6">
              <w:rPr>
                <w:rFonts w:ascii="Calibri" w:eastAsia="Times New Roman" w:hAnsi="Calibri" w:cs="Times New Roman"/>
                <w:color w:val="000000"/>
              </w:rPr>
              <w:t xml:space="preserve">Stool, intestinal biopsy specimens from humans or animals and environmental water.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0BAC0609" w:rsidR="00DC223D" w:rsidRPr="00267ACE" w:rsidRDefault="005A7AC6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1:2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accelerated hydrogen peroxide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274B406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1E249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89BA1" w14:textId="77777777" w:rsidR="005A7AC6" w:rsidRDefault="005A7AC6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09F2D2F1" w14:textId="316675F1" w:rsidR="00DC223D" w:rsidRPr="00E9662C" w:rsidRDefault="005A7AC6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 survive for at least 6 months in the environment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67ACE" w:rsidRPr="00E9662C" w14:paraId="572D2EF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66B2" w14:textId="4FBB7FB9" w:rsidR="00267ACE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A477" w14:textId="40E08FB4" w:rsidR="00267ACE" w:rsidRPr="00267ACE" w:rsidRDefault="005A7AC6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5A7AC6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https://www.canada.ca/en/public-health/services/laboratory-biosafety-biosecurity/pathogen-safety-data-sheets-risk-assessment/cryptosporidium-parvum-pathogen-safety-data-sheet.html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370827" w14:textId="77777777" w:rsidR="008F1D7A" w:rsidRDefault="008F1D7A" w:rsidP="00A87A27">
      <w:pPr>
        <w:pStyle w:val="NoSpacing"/>
      </w:pPr>
    </w:p>
    <w:p w14:paraId="2F48735B" w14:textId="77777777" w:rsidR="00E62C32" w:rsidRDefault="00E62C32" w:rsidP="00A87A27">
      <w:pPr>
        <w:pStyle w:val="NoSpacing"/>
      </w:pPr>
    </w:p>
    <w:p w14:paraId="122F7D10" w14:textId="77777777" w:rsidR="00C96654" w:rsidRDefault="00C96654" w:rsidP="00A87A27">
      <w:pPr>
        <w:pStyle w:val="NoSpacing"/>
      </w:pPr>
    </w:p>
    <w:p w14:paraId="01883041" w14:textId="77777777" w:rsidR="00066FB6" w:rsidRDefault="00066FB6" w:rsidP="00A87A27">
      <w:pPr>
        <w:pStyle w:val="NoSpacing"/>
      </w:pPr>
    </w:p>
    <w:p w14:paraId="61EB6B85" w14:textId="77777777" w:rsidR="005A7AC6" w:rsidRDefault="005A7AC6" w:rsidP="00A87A27">
      <w:pPr>
        <w:pStyle w:val="NoSpacing"/>
      </w:pPr>
    </w:p>
    <w:p w14:paraId="022BA942" w14:textId="77777777" w:rsidR="005A7AC6" w:rsidRDefault="005A7AC6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ECCD244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021886" w:rsidRPr="00021886">
      <w:rPr>
        <w:rFonts w:ascii="Calibri" w:hAnsi="Calibri" w:cs="Calibri"/>
        <w:color w:val="000000" w:themeColor="text1"/>
        <w:sz w:val="28"/>
        <w:szCs w:val="28"/>
      </w:rPr>
      <w:t>Cryptosporidium parvum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5422D"/>
    <w:rsid w:val="00066FB6"/>
    <w:rsid w:val="0007249A"/>
    <w:rsid w:val="000A6D01"/>
    <w:rsid w:val="00104414"/>
    <w:rsid w:val="00120DBE"/>
    <w:rsid w:val="0014248E"/>
    <w:rsid w:val="001845EA"/>
    <w:rsid w:val="0018540D"/>
    <w:rsid w:val="001D030D"/>
    <w:rsid w:val="001E2496"/>
    <w:rsid w:val="00207B89"/>
    <w:rsid w:val="00216F34"/>
    <w:rsid w:val="00223B85"/>
    <w:rsid w:val="00223D59"/>
    <w:rsid w:val="00230B6C"/>
    <w:rsid w:val="0024503D"/>
    <w:rsid w:val="002579B8"/>
    <w:rsid w:val="00267ACE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67EFE"/>
    <w:rsid w:val="00597370"/>
    <w:rsid w:val="005A619B"/>
    <w:rsid w:val="005A7AC6"/>
    <w:rsid w:val="005B63BC"/>
    <w:rsid w:val="00675DF4"/>
    <w:rsid w:val="006C3A59"/>
    <w:rsid w:val="006E6036"/>
    <w:rsid w:val="007547EF"/>
    <w:rsid w:val="00772B97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96654"/>
    <w:rsid w:val="00CA4737"/>
    <w:rsid w:val="00CC76FD"/>
    <w:rsid w:val="00CD7485"/>
    <w:rsid w:val="00D30E6E"/>
    <w:rsid w:val="00D91BE5"/>
    <w:rsid w:val="00D94A1E"/>
    <w:rsid w:val="00DC223D"/>
    <w:rsid w:val="00E04E97"/>
    <w:rsid w:val="00E2486A"/>
    <w:rsid w:val="00E4043C"/>
    <w:rsid w:val="00E62C32"/>
    <w:rsid w:val="00E63FEC"/>
    <w:rsid w:val="00E66D0B"/>
    <w:rsid w:val="00E83835"/>
    <w:rsid w:val="00EC20CB"/>
    <w:rsid w:val="00F32F77"/>
    <w:rsid w:val="00F5581E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cryptosporidium-parvum-pathogen-safety-data-sheet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2025-05-09T17:59:00Z</dcterms:created>
  <dcterms:modified xsi:type="dcterms:W3CDTF">2025-05-09T18:04:00Z</dcterms:modified>
</cp:coreProperties>
</file>