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7976BE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3AEC56F4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7948">
              <w:rPr>
                <w:rFonts w:ascii="Calibri" w:eastAsia="Times New Roman" w:hAnsi="Calibri" w:cs="Times New Roman"/>
                <w:color w:val="000000"/>
              </w:rPr>
              <w:t>Gram negative microaerophilic curved rod.</w:t>
            </w:r>
          </w:p>
        </w:tc>
      </w:tr>
      <w:tr w:rsidR="007976BE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2D0E" w14:textId="6DBDF43D" w:rsidR="007976BE" w:rsidRPr="005B6907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6907">
              <w:rPr>
                <w:rFonts w:ascii="Calibri" w:eastAsia="Times New Roman" w:hAnsi="Calibri" w:cs="Times New Roman"/>
                <w:color w:val="000000"/>
              </w:rPr>
              <w:t xml:space="preserve">H. pylori are not </w:t>
            </w:r>
            <w:proofErr w:type="gramStart"/>
            <w:r w:rsidRPr="005B6907">
              <w:rPr>
                <w:rFonts w:ascii="Calibri" w:eastAsia="Times New Roman" w:hAnsi="Calibri" w:cs="Times New Roman"/>
                <w:color w:val="000000"/>
              </w:rPr>
              <w:t>invasive, but</w:t>
            </w:r>
            <w:proofErr w:type="gramEnd"/>
            <w:r w:rsidRPr="005B6907">
              <w:rPr>
                <w:rFonts w:ascii="Calibri" w:eastAsia="Times New Roman" w:hAnsi="Calibri" w:cs="Times New Roman"/>
                <w:color w:val="000000"/>
              </w:rPr>
              <w:t xml:space="preserve"> colonize in the human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B6907">
              <w:rPr>
                <w:rFonts w:ascii="Calibri" w:eastAsia="Times New Roman" w:hAnsi="Calibri" w:cs="Times New Roman"/>
                <w:color w:val="000000"/>
              </w:rPr>
              <w:t>stomach's antral region and gastric mucosal surfaces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B6907">
              <w:rPr>
                <w:rFonts w:ascii="Calibri" w:eastAsia="Times New Roman" w:hAnsi="Calibri" w:cs="Times New Roman"/>
                <w:color w:val="000000"/>
              </w:rPr>
              <w:t>where they release pathogenic proteins that induce cell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B6907">
              <w:rPr>
                <w:rFonts w:ascii="Calibri" w:eastAsia="Times New Roman" w:hAnsi="Calibri" w:cs="Times New Roman"/>
                <w:color w:val="000000"/>
              </w:rPr>
              <w:t>injury and inflammation. This can result in clinical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B6907">
              <w:rPr>
                <w:rFonts w:ascii="Calibri" w:eastAsia="Times New Roman" w:hAnsi="Calibri" w:cs="Times New Roman"/>
                <w:color w:val="000000"/>
              </w:rPr>
              <w:t>symptoms of infection, such as duodenal ulcer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B6907">
              <w:rPr>
                <w:rFonts w:ascii="Calibri" w:eastAsia="Times New Roman" w:hAnsi="Calibri" w:cs="Times New Roman"/>
                <w:color w:val="000000"/>
              </w:rPr>
              <w:t xml:space="preserve">gastric adenocarcinoma. Other common illnesses </w:t>
            </w:r>
            <w:proofErr w:type="gramStart"/>
            <w:r w:rsidRPr="005B6907">
              <w:rPr>
                <w:rFonts w:ascii="Calibri" w:eastAsia="Times New Roman" w:hAnsi="Calibri" w:cs="Times New Roman"/>
                <w:color w:val="000000"/>
              </w:rPr>
              <w:t>as 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B6907">
              <w:rPr>
                <w:rFonts w:ascii="Calibri" w:eastAsia="Times New Roman" w:hAnsi="Calibri" w:cs="Times New Roman"/>
                <w:color w:val="000000"/>
              </w:rPr>
              <w:t>result of</w:t>
            </w:r>
            <w:proofErr w:type="gramEnd"/>
            <w:r w:rsidRPr="005B6907">
              <w:rPr>
                <w:rFonts w:ascii="Calibri" w:eastAsia="Times New Roman" w:hAnsi="Calibri" w:cs="Times New Roman"/>
                <w:color w:val="000000"/>
              </w:rPr>
              <w:t xml:space="preserve"> infection include gastroenteritis, diffuse antral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B6907">
              <w:rPr>
                <w:rFonts w:ascii="Calibri" w:eastAsia="Times New Roman" w:hAnsi="Calibri" w:cs="Times New Roman"/>
                <w:color w:val="000000"/>
              </w:rPr>
              <w:t>gastritis, and gastric carcinoma. H. pylori is a Class I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B6907">
              <w:rPr>
                <w:rFonts w:ascii="Calibri" w:eastAsia="Times New Roman" w:hAnsi="Calibri" w:cs="Times New Roman"/>
                <w:color w:val="000000"/>
              </w:rPr>
              <w:t>human carcinogen according to the World Health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B6907">
              <w:rPr>
                <w:rFonts w:ascii="Calibri" w:eastAsia="Times New Roman" w:hAnsi="Calibri" w:cs="Times New Roman"/>
                <w:color w:val="000000"/>
              </w:rPr>
              <w:t>Organization. Infection can last a lifetime in the host if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B6907">
              <w:rPr>
                <w:rFonts w:ascii="Calibri" w:eastAsia="Times New Roman" w:hAnsi="Calibri" w:cs="Times New Roman"/>
                <w:color w:val="000000"/>
              </w:rPr>
              <w:t>not properly treated, causing chronic gastritis which</w:t>
            </w:r>
          </w:p>
          <w:p w14:paraId="7C2CB617" w14:textId="5E3B4EEC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6907">
              <w:rPr>
                <w:rFonts w:ascii="Calibri" w:eastAsia="Times New Roman" w:hAnsi="Calibri" w:cs="Times New Roman"/>
                <w:color w:val="000000"/>
              </w:rPr>
              <w:t>can lead to peptic gastroduodenal ulcer disease.</w:t>
            </w:r>
          </w:p>
        </w:tc>
      </w:tr>
      <w:tr w:rsidR="007976BE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7976B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8739154" w:rsidR="007976BE" w:rsidRPr="00C946D1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6907">
              <w:rPr>
                <w:rFonts w:ascii="Calibri" w:eastAsia="Times New Roman" w:hAnsi="Calibri" w:cs="Times New Roman"/>
                <w:color w:val="000000"/>
              </w:rPr>
              <w:t>Yes, animals and humans and vice versa.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0F61902C" w:rsidR="00A87A27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7976BE">
              <w:rPr>
                <w:rFonts w:ascii="Calibri" w:eastAsia="Times New Roman" w:hAnsi="Calibri" w:cs="Times New Roman"/>
                <w:color w:val="000000"/>
              </w:rPr>
              <w:t xml:space="preserve"> and animals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7976BE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1C10B3EF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6907">
              <w:rPr>
                <w:rFonts w:ascii="Calibri" w:eastAsia="Times New Roman" w:hAnsi="Calibri" w:cs="Times New Roman"/>
                <w:color w:val="000000"/>
              </w:rPr>
              <w:t>With more than 50 % of the world’s population infected, acquisition is likely to occur during childhood through fecal-oral, oral-oral contact, or during gastrointestinal tract transit disorders.</w:t>
            </w:r>
          </w:p>
        </w:tc>
      </w:tr>
      <w:tr w:rsidR="007976BE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2A7EA9BE" w:rsidR="007976BE" w:rsidRPr="00923778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6907">
              <w:rPr>
                <w:rFonts w:ascii="Calibri" w:eastAsia="Times New Roman" w:hAnsi="Calibri" w:cs="Times New Roman"/>
                <w:color w:val="000000"/>
              </w:rPr>
              <w:t>Gastroenteritis and ulcers. Major symptoms are abdominal pain, heartburn, and nausea.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6423157" w:rsidR="00A87A27" w:rsidRPr="00E9662C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085C00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085C00" w:rsidRPr="00E9662C" w:rsidRDefault="00085C00" w:rsidP="00085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37894FE" w:rsidR="00085C00" w:rsidRPr="00E9662C" w:rsidRDefault="00085C00" w:rsidP="00085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6A806799" w14:textId="77777777" w:rsidR="00C82D53" w:rsidRDefault="00C82D53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D22C18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7976BE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4388" w14:textId="77777777" w:rsidR="007976BE" w:rsidRPr="00DD7D49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D7D49"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53C7E790" w14:textId="55DD87D4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65BB">
              <w:rPr>
                <w:rFonts w:ascii="Calibri" w:eastAsia="Times New Roman" w:hAnsi="Calibri" w:cs="Times New Roman"/>
                <w:color w:val="000000"/>
              </w:rPr>
              <w:t>Clarithromycin, amoxicillin, and tetracycline.</w:t>
            </w: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62269267" w14:textId="77777777" w:rsidR="00D22C18" w:rsidRDefault="00D22C18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7976BE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6A2329B6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65BB">
              <w:rPr>
                <w:rFonts w:ascii="Calibri" w:eastAsia="Times New Roman" w:hAnsi="Calibri" w:cs="Times New Roman"/>
                <w:color w:val="000000"/>
              </w:rPr>
              <w:t>3 reported cases.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6F66B6F" w:rsidR="00870ED9" w:rsidRPr="00E9662C" w:rsidRDefault="007976B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65BB">
              <w:rPr>
                <w:rFonts w:ascii="Calibri" w:eastAsia="Times New Roman" w:hAnsi="Calibri" w:cs="Times New Roman"/>
                <w:color w:val="000000"/>
              </w:rPr>
              <w:t xml:space="preserve">May </w:t>
            </w:r>
            <w:proofErr w:type="gramStart"/>
            <w:r w:rsidRPr="00CD65BB">
              <w:rPr>
                <w:rFonts w:ascii="Calibri" w:eastAsia="Times New Roman" w:hAnsi="Calibri" w:cs="Times New Roman"/>
                <w:color w:val="000000"/>
              </w:rPr>
              <w:t>be located in</w:t>
            </w:r>
            <w:proofErr w:type="gramEnd"/>
            <w:r w:rsidRPr="00CD65BB">
              <w:rPr>
                <w:rFonts w:ascii="Calibri" w:eastAsia="Times New Roman" w:hAnsi="Calibri" w:cs="Times New Roman"/>
                <w:color w:val="000000"/>
              </w:rPr>
              <w:t xml:space="preserve"> the oral cavity, gastrointestinal and hepatobiliary regions</w:t>
            </w:r>
            <w:r w:rsidRPr="006C504E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022DF5" w:rsidRPr="00022DF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D22C18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D22C18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Agents that are associated with human </w:t>
            </w:r>
            <w:proofErr w:type="gramStart"/>
            <w:r w:rsidRPr="00D22C18">
              <w:rPr>
                <w:rFonts w:ascii="Calibri" w:eastAsia="Times New Roman" w:hAnsi="Calibri" w:cs="Times New Roman"/>
                <w:color w:val="000000"/>
              </w:rPr>
              <w:t>disease</w:t>
            </w:r>
            <w:proofErr w:type="gramEnd"/>
            <w:r w:rsidR="003667F2" w:rsidRPr="00D22C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which is rarely </w:t>
            </w:r>
            <w:proofErr w:type="gramStart"/>
            <w:r w:rsidRPr="00D22C18">
              <w:rPr>
                <w:rFonts w:ascii="Calibri" w:eastAsia="Times New Roman" w:hAnsi="Calibri" w:cs="Times New Roman"/>
                <w:color w:val="000000"/>
              </w:rPr>
              <w:t>serious</w:t>
            </w:r>
            <w:proofErr w:type="gramEnd"/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 and for which preventive or</w:t>
            </w:r>
            <w:r w:rsidR="003667F2" w:rsidRPr="00D22C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22C18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D22C18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D22C18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7976BE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436E4C2A" w:rsidR="007976BE" w:rsidRPr="00267AC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10EC6">
              <w:rPr>
                <w:rFonts w:ascii="Calibri" w:eastAsia="Times New Roman" w:hAnsi="Calibri" w:cs="Times New Roman"/>
                <w:color w:val="000000"/>
              </w:rPr>
              <w:t>Susceptible to 1:</w:t>
            </w: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010E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010EC6"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 w:rsidRPr="00010EC6">
              <w:rPr>
                <w:rFonts w:ascii="Calibri" w:eastAsia="Times New Roman" w:hAnsi="Calibri" w:cs="Times New Roman"/>
                <w:color w:val="000000"/>
              </w:rPr>
              <w:t>, 70 % ethanol</w:t>
            </w:r>
            <w:r>
              <w:t xml:space="preserve">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1B7FD1A2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5D0EF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D0EF9" w:rsidRPr="005D0EF9">
              <w:rPr>
                <w:rFonts w:ascii="Calibri" w:eastAsia="Times New Roman" w:hAnsi="Calibri" w:cs="Times New Roman"/>
                <w:color w:val="000000"/>
              </w:rPr>
              <w:t>and dry heat (</w:t>
            </w:r>
            <w:r w:rsidR="007976BE">
              <w:rPr>
                <w:rFonts w:ascii="Calibri" w:eastAsia="Times New Roman" w:hAnsi="Calibri" w:cs="Times New Roman"/>
                <w:color w:val="000000"/>
              </w:rPr>
              <w:t xml:space="preserve">10 minutes at </w:t>
            </w:r>
            <w:r w:rsidR="007976BE" w:rsidRPr="00486EDF">
              <w:rPr>
                <w:rFonts w:ascii="Calibri" w:eastAsia="Times New Roman" w:hAnsi="Calibri" w:cs="Times New Roman"/>
                <w:color w:val="000000"/>
              </w:rPr>
              <w:t>70</w:t>
            </w:r>
            <w:r w:rsidR="007976BE" w:rsidRPr="00486EDF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="007976BE" w:rsidRPr="00486EDF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7976BE">
              <w:rPr>
                <w:rFonts w:ascii="Calibri" w:eastAsia="Times New Roman" w:hAnsi="Calibri" w:cs="Times New Roman"/>
                <w:color w:val="000000"/>
              </w:rPr>
              <w:t xml:space="preserve"> followed by 5 </w:t>
            </w:r>
            <w:proofErr w:type="spellStart"/>
            <w:r w:rsidR="007976BE">
              <w:rPr>
                <w:rFonts w:ascii="Calibri" w:eastAsia="Times New Roman" w:hAnsi="Calibri" w:cs="Times New Roman"/>
                <w:color w:val="000000"/>
              </w:rPr>
              <w:t>mintues</w:t>
            </w:r>
            <w:proofErr w:type="spellEnd"/>
            <w:r w:rsidR="007976BE">
              <w:rPr>
                <w:rFonts w:ascii="Calibri" w:eastAsia="Times New Roman" w:hAnsi="Calibri" w:cs="Times New Roman"/>
                <w:color w:val="000000"/>
              </w:rPr>
              <w:t xml:space="preserve"> at 95°C</w:t>
            </w:r>
            <w:r w:rsidR="007976BE" w:rsidRPr="00486EDF">
              <w:rPr>
                <w:rFonts w:ascii="Calibri" w:eastAsia="Times New Roman" w:hAnsi="Calibri" w:cs="Times New Roman"/>
                <w:color w:val="000000"/>
              </w:rPr>
              <w:t>)</w:t>
            </w:r>
            <w:r w:rsidR="007976B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6D10AB64" w:rsidR="00DC223D" w:rsidRPr="00E9662C" w:rsidRDefault="007976BE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D22C18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D22C18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D22C18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D22C18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D22C18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Pr="00D22C18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67ACE" w:rsidRPr="00D22C18" w14:paraId="572D2EF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66B2" w14:textId="423B98DC" w:rsidR="00267ACE" w:rsidRPr="00D22C18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A477" w14:textId="67DAFC5B" w:rsidR="00267ACE" w:rsidRPr="00D22C18" w:rsidRDefault="007976BE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7976BE">
                <w:rPr>
                  <w:rStyle w:val="Hyperlink"/>
                  <w:rFonts w:ascii="Calibri" w:hAnsi="Calibri" w:cs="Calibri"/>
                </w:rPr>
                <w:t>https://stacks.cdc.gov/view/cdc/40603</w:t>
              </w:r>
            </w:hyperlink>
          </w:p>
        </w:tc>
      </w:tr>
      <w:tr w:rsidR="007976BE" w:rsidRPr="00D22C18" w14:paraId="6B6520B4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18AA7" w14:textId="7E833625" w:rsidR="007976BE" w:rsidRPr="00D22C18" w:rsidRDefault="007976B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E104" w14:textId="709D5168" w:rsidR="007976BE" w:rsidRDefault="007976BE" w:rsidP="009D389D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hyperlink r:id="rId10" w:history="1">
              <w:r w:rsidRPr="007976BE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https://www.canada.ca/en/public-health/services/laboratory-biosafety-biosecurity/pathogen-safety-data-sheets-risk-assessment/helicobacter-pylori.html</w:t>
              </w:r>
            </w:hyperlink>
          </w:p>
        </w:tc>
      </w:tr>
    </w:tbl>
    <w:p w14:paraId="4D883B27" w14:textId="77777777" w:rsidR="00D22C18" w:rsidRDefault="00D22C18" w:rsidP="00A87A27">
      <w:pPr>
        <w:pStyle w:val="NoSpacing"/>
      </w:pPr>
    </w:p>
    <w:p w14:paraId="2EC3872B" w14:textId="77777777" w:rsidR="00D22C18" w:rsidRDefault="00D22C18" w:rsidP="00A87A27">
      <w:pPr>
        <w:pStyle w:val="NoSpacing"/>
      </w:pPr>
    </w:p>
    <w:p w14:paraId="55225903" w14:textId="77777777" w:rsidR="00D22C18" w:rsidRDefault="00D22C18" w:rsidP="00A87A27">
      <w:pPr>
        <w:pStyle w:val="NoSpacing"/>
      </w:pPr>
    </w:p>
    <w:p w14:paraId="229E761D" w14:textId="77777777" w:rsidR="00D22C18" w:rsidRDefault="00D22C18" w:rsidP="00A87A27">
      <w:pPr>
        <w:pStyle w:val="NoSpacing"/>
      </w:pPr>
    </w:p>
    <w:p w14:paraId="6DAFC708" w14:textId="77777777" w:rsidR="00085C00" w:rsidRDefault="00085C00" w:rsidP="00A87A27">
      <w:pPr>
        <w:pStyle w:val="NoSpacing"/>
      </w:pPr>
    </w:p>
    <w:p w14:paraId="4F95AD08" w14:textId="77777777" w:rsidR="00D22C18" w:rsidRDefault="00D22C18" w:rsidP="00A87A27">
      <w:pPr>
        <w:pStyle w:val="NoSpacing"/>
        <w:sectPr w:rsidR="00D22C18" w:rsidSect="00D22C18">
          <w:headerReference w:type="default" r:id="rId11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BE13BB4" w14:textId="77777777" w:rsidR="00D22C18" w:rsidRDefault="00D22C18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2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F921C0B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63525D" w:rsidRPr="0063525D">
      <w:rPr>
        <w:rFonts w:ascii="Calibri" w:hAnsi="Calibri" w:cs="Calibri"/>
        <w:color w:val="000000" w:themeColor="text1"/>
        <w:sz w:val="28"/>
        <w:szCs w:val="28"/>
      </w:rPr>
      <w:t>Helicobacter pylori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85C00"/>
    <w:rsid w:val="000A6D01"/>
    <w:rsid w:val="00104414"/>
    <w:rsid w:val="00120DBE"/>
    <w:rsid w:val="0014248E"/>
    <w:rsid w:val="001845EA"/>
    <w:rsid w:val="0018540D"/>
    <w:rsid w:val="001D030D"/>
    <w:rsid w:val="001E2496"/>
    <w:rsid w:val="00207B89"/>
    <w:rsid w:val="00216F34"/>
    <w:rsid w:val="00223B85"/>
    <w:rsid w:val="00223D59"/>
    <w:rsid w:val="00230B6C"/>
    <w:rsid w:val="0024503D"/>
    <w:rsid w:val="002561F4"/>
    <w:rsid w:val="002579B8"/>
    <w:rsid w:val="00267ACE"/>
    <w:rsid w:val="00292CB3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67EFE"/>
    <w:rsid w:val="00597370"/>
    <w:rsid w:val="005A619B"/>
    <w:rsid w:val="005A7AC6"/>
    <w:rsid w:val="005B63BC"/>
    <w:rsid w:val="005D0EF9"/>
    <w:rsid w:val="0063525D"/>
    <w:rsid w:val="00675DF4"/>
    <w:rsid w:val="006C3A59"/>
    <w:rsid w:val="006E6036"/>
    <w:rsid w:val="007547EF"/>
    <w:rsid w:val="00772B97"/>
    <w:rsid w:val="007976BE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8F5D65"/>
    <w:rsid w:val="00922E9E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52F2E"/>
    <w:rsid w:val="00E62C32"/>
    <w:rsid w:val="00E63FEC"/>
    <w:rsid w:val="00E66D0B"/>
    <w:rsid w:val="00E83835"/>
    <w:rsid w:val="00EC20CB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hyperlink" Target="https://firstreportinjury.mus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nada.ca/en/public-health/services/laboratory-biosafety-biosecurity/pathogen-safety-data-sheets-risk-assessment/helicobacter-pylor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cks.cdc.gov/view/cdc/4060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2025-05-09T19:45:00Z</dcterms:created>
  <dcterms:modified xsi:type="dcterms:W3CDTF">2025-05-09T19:49:00Z</dcterms:modified>
</cp:coreProperties>
</file>