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A223E" w:rsidR="00ED72AE" w:rsidP="00FD6A52" w:rsidRDefault="00ED72AE" w14:paraId="2AC3C627" w14:textId="77777777">
      <w:pPr>
        <w:numPr>
          <w:ilvl w:val="0"/>
          <w:numId w:val="1"/>
        </w:numPr>
        <w:tabs>
          <w:tab w:val="clear" w:pos="180"/>
        </w:tabs>
        <w:rPr>
          <w:bCs/>
        </w:rPr>
      </w:pPr>
      <w:r w:rsidRPr="002A223E">
        <w:rPr>
          <w:bCs/>
        </w:rPr>
        <w:t>Purpose</w:t>
      </w:r>
    </w:p>
    <w:p w:rsidRPr="006A5147" w:rsidR="00ED72AE" w:rsidP="00ED72AE" w:rsidRDefault="00ED72AE" w14:paraId="33958004" w14:textId="77777777">
      <w:pPr>
        <w:ind w:left="180"/>
        <w:rPr>
          <w:b/>
        </w:rPr>
      </w:pPr>
    </w:p>
    <w:p w:rsidRPr="004529E9" w:rsidR="004529E9" w:rsidP="006C349B" w:rsidRDefault="006C349B" w14:paraId="053438D1" w14:textId="4DD9FBB3">
      <w:pPr>
        <w:ind w:firstLine="180"/>
      </w:pPr>
      <w:r>
        <w:t>T</w:t>
      </w:r>
      <w:r w:rsidR="004529E9">
        <w:t>o provide guidance on</w:t>
      </w:r>
      <w:r w:rsidR="00B74666">
        <w:t xml:space="preserve"> recognizing pain and distress </w:t>
      </w:r>
      <w:r w:rsidR="00C80542">
        <w:t>in rodents</w:t>
      </w:r>
      <w:r>
        <w:t>.</w:t>
      </w:r>
    </w:p>
    <w:p w:rsidRPr="006A5147" w:rsidR="002E1E64" w:rsidP="001A0447" w:rsidRDefault="002E1E64" w14:paraId="60D79806" w14:textId="77777777">
      <w:pPr>
        <w:ind w:firstLine="270"/>
      </w:pPr>
    </w:p>
    <w:p w:rsidR="00ED72AE" w:rsidP="00FD6A52" w:rsidRDefault="00ED72AE" w14:paraId="3677250F" w14:textId="07B9BD0F">
      <w:pPr>
        <w:numPr>
          <w:ilvl w:val="0"/>
          <w:numId w:val="1"/>
        </w:numPr>
        <w:tabs>
          <w:tab w:val="clear" w:pos="180"/>
        </w:tabs>
        <w:rPr>
          <w:bCs/>
        </w:rPr>
      </w:pPr>
      <w:r w:rsidRPr="002A223E">
        <w:rPr>
          <w:bCs/>
        </w:rPr>
        <w:t>Scope</w:t>
      </w:r>
    </w:p>
    <w:p w:rsidR="000F3E13" w:rsidP="000F3E13" w:rsidRDefault="000F3E13" w14:paraId="7B96AAD5" w14:textId="5E24AB08">
      <w:pPr>
        <w:rPr>
          <w:bCs/>
        </w:rPr>
      </w:pPr>
    </w:p>
    <w:p w:rsidR="003A22C8" w:rsidP="00160F0C" w:rsidRDefault="002E1E64" w14:paraId="4C4A9F0F" w14:textId="0AD43ABF">
      <w:pPr>
        <w:ind w:left="180"/>
      </w:pPr>
      <w:r>
        <w:t xml:space="preserve">This </w:t>
      </w:r>
      <w:r w:rsidR="00B31825">
        <w:t xml:space="preserve">guideline </w:t>
      </w:r>
      <w:r>
        <w:t xml:space="preserve">applies to all </w:t>
      </w:r>
      <w:r w:rsidR="00B5797B">
        <w:t xml:space="preserve">personnel </w:t>
      </w:r>
      <w:r w:rsidR="00C80542">
        <w:t>who are responsible for observing and monitoring animal</w:t>
      </w:r>
      <w:r w:rsidR="00B66A46">
        <w:t xml:space="preserve">s following </w:t>
      </w:r>
      <w:r w:rsidR="00166902">
        <w:t>experimental and</w:t>
      </w:r>
      <w:r w:rsidR="004D4A2F">
        <w:t>/</w:t>
      </w:r>
      <w:r w:rsidR="00DC178A">
        <w:t>or surgical procedures.</w:t>
      </w:r>
      <w:r w:rsidR="00B66A46">
        <w:t xml:space="preserve"> </w:t>
      </w:r>
      <w:r w:rsidR="00C041DB">
        <w:t>The Principal Investigator</w:t>
      </w:r>
      <w:r w:rsidR="001608EE">
        <w:t xml:space="preserve"> is</w:t>
      </w:r>
      <w:r w:rsidR="00C041DB">
        <w:t xml:space="preserve"> </w:t>
      </w:r>
      <w:r w:rsidR="001608EE">
        <w:t>r</w:t>
      </w:r>
      <w:r w:rsidR="00C041DB">
        <w:t xml:space="preserve">esponsible </w:t>
      </w:r>
      <w:r w:rsidR="022017E6">
        <w:t>for ensuring</w:t>
      </w:r>
      <w:r w:rsidR="00C041DB">
        <w:t xml:space="preserve"> </w:t>
      </w:r>
      <w:r w:rsidR="2C7098DB">
        <w:t xml:space="preserve">that personnel are adequately trained and assigned to monitor </w:t>
      </w:r>
      <w:r w:rsidR="00B66A46">
        <w:t>a</w:t>
      </w:r>
      <w:r w:rsidR="003F2ADD">
        <w:t>nimal</w:t>
      </w:r>
      <w:r w:rsidR="63A0DB89">
        <w:t>s</w:t>
      </w:r>
      <w:r w:rsidR="003D5C5E">
        <w:t xml:space="preserve"> for pain and distress</w:t>
      </w:r>
      <w:r w:rsidR="00477AFE">
        <w:t xml:space="preserve"> after experimental and </w:t>
      </w:r>
      <w:r w:rsidR="003D5C5E">
        <w:t>surgical</w:t>
      </w:r>
      <w:r w:rsidR="00477AFE">
        <w:t xml:space="preserve"> procedures</w:t>
      </w:r>
      <w:r w:rsidR="003D5C5E">
        <w:t>.</w:t>
      </w:r>
    </w:p>
    <w:p w:rsidRPr="001A0447" w:rsidR="00934001" w:rsidP="001A0447" w:rsidRDefault="00934001" w14:paraId="34085AD6" w14:textId="77777777">
      <w:pPr>
        <w:ind w:left="180"/>
      </w:pPr>
    </w:p>
    <w:p w:rsidRPr="001A0447" w:rsidR="00AD0EEA" w:rsidP="00FD6A52" w:rsidRDefault="00AD0EEA" w14:paraId="4B896807" w14:textId="1E1098E2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bCs/>
          <w:sz w:val="24"/>
          <w:szCs w:val="24"/>
        </w:rPr>
      </w:pPr>
      <w:r w:rsidRPr="001A0447">
        <w:rPr>
          <w:rFonts w:ascii="Arial" w:hAnsi="Arial" w:cs="Arial"/>
          <w:bCs/>
          <w:sz w:val="24"/>
          <w:szCs w:val="24"/>
        </w:rPr>
        <w:t xml:space="preserve">General </w:t>
      </w:r>
      <w:r w:rsidR="00DA751D">
        <w:rPr>
          <w:rFonts w:ascii="Arial" w:hAnsi="Arial" w:cs="Arial"/>
          <w:bCs/>
          <w:sz w:val="24"/>
          <w:szCs w:val="24"/>
        </w:rPr>
        <w:t>Information</w:t>
      </w:r>
    </w:p>
    <w:p w:rsidRPr="0070356F" w:rsidR="0070356F" w:rsidP="00B62BD9" w:rsidRDefault="4C9515A1" w14:paraId="0B8DBF22" w14:textId="07768866">
      <w:pPr>
        <w:pStyle w:val="ListParagraph"/>
        <w:numPr>
          <w:ilvl w:val="0"/>
          <w:numId w:val="2"/>
        </w:numPr>
        <w:spacing w:after="240"/>
        <w:ind w:left="540"/>
        <w:rPr>
          <w:rFonts w:ascii="Arial" w:hAnsi="Arial" w:cs="Arial"/>
          <w:sz w:val="24"/>
          <w:szCs w:val="24"/>
        </w:rPr>
      </w:pPr>
      <w:r w:rsidRPr="6983EC4F">
        <w:rPr>
          <w:rFonts w:ascii="Arial" w:hAnsi="Arial" w:cs="Arial"/>
          <w:sz w:val="24"/>
          <w:szCs w:val="24"/>
        </w:rPr>
        <w:t xml:space="preserve">Unless </w:t>
      </w:r>
      <w:r w:rsidRPr="0CA7D889">
        <w:rPr>
          <w:rFonts w:ascii="Arial" w:hAnsi="Arial" w:cs="Arial"/>
          <w:sz w:val="24"/>
          <w:szCs w:val="24"/>
        </w:rPr>
        <w:t>otherwise</w:t>
      </w:r>
      <w:r w:rsidRPr="6983EC4F">
        <w:rPr>
          <w:rFonts w:ascii="Arial" w:hAnsi="Arial" w:cs="Arial"/>
          <w:sz w:val="24"/>
          <w:szCs w:val="24"/>
        </w:rPr>
        <w:t xml:space="preserve"> indicated in the IACUC</w:t>
      </w:r>
      <w:r w:rsidRPr="0CA7D889">
        <w:rPr>
          <w:rFonts w:ascii="Arial" w:hAnsi="Arial" w:cs="Arial"/>
          <w:sz w:val="24"/>
          <w:szCs w:val="24"/>
        </w:rPr>
        <w:t xml:space="preserve"> protocol</w:t>
      </w:r>
      <w:r w:rsidRPr="6983EC4F">
        <w:rPr>
          <w:rFonts w:ascii="Arial" w:hAnsi="Arial" w:cs="Arial"/>
          <w:sz w:val="24"/>
          <w:szCs w:val="24"/>
        </w:rPr>
        <w:t>, a</w:t>
      </w:r>
      <w:r w:rsidRPr="6983EC4F" w:rsidR="0070356F">
        <w:rPr>
          <w:rFonts w:ascii="Arial" w:hAnsi="Arial" w:cs="Arial"/>
          <w:sz w:val="24"/>
          <w:szCs w:val="24"/>
        </w:rPr>
        <w:t>nimals</w:t>
      </w:r>
      <w:r w:rsidRPr="0070356F" w:rsidR="0070356F">
        <w:rPr>
          <w:rFonts w:ascii="Arial" w:hAnsi="Arial" w:cs="Arial"/>
          <w:sz w:val="24"/>
          <w:szCs w:val="24"/>
        </w:rPr>
        <w:t xml:space="preserve"> should return to normal behavior as soon as possible following </w:t>
      </w:r>
      <w:r w:rsidR="0070356F">
        <w:rPr>
          <w:rFonts w:ascii="Arial" w:hAnsi="Arial" w:cs="Arial"/>
          <w:sz w:val="24"/>
          <w:szCs w:val="24"/>
        </w:rPr>
        <w:t xml:space="preserve">experimental or </w:t>
      </w:r>
      <w:r w:rsidRPr="0070356F" w:rsidR="0070356F">
        <w:rPr>
          <w:rFonts w:ascii="Arial" w:hAnsi="Arial" w:cs="Arial"/>
          <w:sz w:val="24"/>
          <w:szCs w:val="24"/>
        </w:rPr>
        <w:t>sur</w:t>
      </w:r>
      <w:r w:rsidR="0070356F">
        <w:rPr>
          <w:rFonts w:ascii="Arial" w:hAnsi="Arial" w:cs="Arial"/>
          <w:sz w:val="24"/>
          <w:szCs w:val="24"/>
        </w:rPr>
        <w:t>gical procedures</w:t>
      </w:r>
      <w:r w:rsidRPr="0070356F" w:rsidR="0070356F">
        <w:rPr>
          <w:rFonts w:ascii="Arial" w:hAnsi="Arial" w:cs="Arial"/>
          <w:sz w:val="24"/>
          <w:szCs w:val="24"/>
        </w:rPr>
        <w:t>.</w:t>
      </w:r>
      <w:r w:rsidR="003F413C">
        <w:rPr>
          <w:rFonts w:ascii="Arial" w:hAnsi="Arial" w:cs="Arial"/>
          <w:sz w:val="24"/>
          <w:szCs w:val="24"/>
        </w:rPr>
        <w:t xml:space="preserve"> </w:t>
      </w:r>
      <w:r w:rsidR="00FD0EF7">
        <w:rPr>
          <w:rFonts w:ascii="Arial" w:hAnsi="Arial" w:cs="Arial"/>
          <w:sz w:val="24"/>
          <w:szCs w:val="24"/>
        </w:rPr>
        <w:t>A</w:t>
      </w:r>
      <w:r w:rsidRPr="0070356F" w:rsidR="0070356F">
        <w:rPr>
          <w:rFonts w:ascii="Arial" w:hAnsi="Arial" w:cs="Arial"/>
          <w:sz w:val="24"/>
          <w:szCs w:val="24"/>
        </w:rPr>
        <w:t xml:space="preserve">nimals must be evaluated </w:t>
      </w:r>
      <w:proofErr w:type="gramStart"/>
      <w:r w:rsidRPr="0070356F" w:rsidR="0070356F">
        <w:rPr>
          <w:rFonts w:ascii="Arial" w:hAnsi="Arial" w:cs="Arial"/>
          <w:sz w:val="24"/>
          <w:szCs w:val="24"/>
        </w:rPr>
        <w:t>for</w:t>
      </w:r>
      <w:proofErr w:type="gramEnd"/>
      <w:r w:rsidRPr="0070356F" w:rsidR="0070356F">
        <w:rPr>
          <w:rFonts w:ascii="Arial" w:hAnsi="Arial" w:cs="Arial"/>
          <w:sz w:val="24"/>
          <w:szCs w:val="24"/>
        </w:rPr>
        <w:t xml:space="preserve"> signs of pain or distress</w:t>
      </w:r>
      <w:r w:rsidR="003F413C">
        <w:rPr>
          <w:rFonts w:ascii="Arial" w:hAnsi="Arial" w:cs="Arial"/>
          <w:sz w:val="24"/>
          <w:szCs w:val="24"/>
        </w:rPr>
        <w:t xml:space="preserve">. </w:t>
      </w:r>
      <w:r w:rsidRPr="0CA7D889" w:rsidR="2C5056B9">
        <w:rPr>
          <w:rFonts w:ascii="Arial" w:hAnsi="Arial" w:cs="Arial"/>
          <w:sz w:val="24"/>
          <w:szCs w:val="24"/>
        </w:rPr>
        <w:t xml:space="preserve">The </w:t>
      </w:r>
      <w:r w:rsidRPr="0070356F" w:rsidR="0070356F">
        <w:rPr>
          <w:rFonts w:ascii="Arial" w:hAnsi="Arial" w:cs="Arial"/>
          <w:sz w:val="24"/>
          <w:szCs w:val="24"/>
        </w:rPr>
        <w:t xml:space="preserve">AV must be contacted immediately if signs of pain or distress </w:t>
      </w:r>
      <w:r w:rsidR="000B79EE">
        <w:rPr>
          <w:rFonts w:ascii="Arial" w:hAnsi="Arial" w:cs="Arial"/>
          <w:sz w:val="24"/>
          <w:szCs w:val="24"/>
        </w:rPr>
        <w:t>that are not described</w:t>
      </w:r>
      <w:r w:rsidRPr="0070356F" w:rsidR="0070356F">
        <w:rPr>
          <w:rFonts w:ascii="Arial" w:hAnsi="Arial" w:cs="Arial"/>
          <w:sz w:val="24"/>
          <w:szCs w:val="24"/>
        </w:rPr>
        <w:t xml:space="preserve"> in the IACUC protocol are observed.</w:t>
      </w:r>
    </w:p>
    <w:p w:rsidR="00B12287" w:rsidP="00E5558A" w:rsidRDefault="00B12287" w14:paraId="243B621A" w14:textId="6649A60C">
      <w:pPr>
        <w:pStyle w:val="ListParagraph"/>
        <w:numPr>
          <w:ilvl w:val="0"/>
          <w:numId w:val="2"/>
        </w:numPr>
        <w:spacing w:after="240"/>
        <w:ind w:left="540"/>
        <w:rPr>
          <w:rFonts w:ascii="Arial" w:hAnsi="Arial" w:cs="Arial"/>
          <w:sz w:val="24"/>
          <w:szCs w:val="24"/>
        </w:rPr>
      </w:pPr>
      <w:r>
        <w:t xml:space="preserve"> </w:t>
      </w:r>
      <w:r w:rsidRPr="33ECF54A" w:rsidR="40E6C1BA">
        <w:rPr>
          <w:rFonts w:ascii="Arial" w:hAnsi="Arial" w:cs="Arial"/>
          <w:sz w:val="24"/>
          <w:szCs w:val="24"/>
        </w:rPr>
        <w:t xml:space="preserve"> The</w:t>
      </w:r>
      <w:r w:rsidRPr="33ECF54A" w:rsidR="663C59CC">
        <w:rPr>
          <w:rFonts w:ascii="Arial" w:hAnsi="Arial" w:cs="Arial"/>
          <w:sz w:val="24"/>
          <w:szCs w:val="24"/>
        </w:rPr>
        <w:t xml:space="preserve"> </w:t>
      </w:r>
      <w:r w:rsidRPr="33ECF54A" w:rsidR="28FEA8EB">
        <w:rPr>
          <w:rFonts w:ascii="Arial" w:hAnsi="Arial" w:cs="Arial"/>
          <w:sz w:val="24"/>
          <w:szCs w:val="24"/>
        </w:rPr>
        <w:t>ad</w:t>
      </w:r>
      <w:r w:rsidRPr="33ECF54A">
        <w:rPr>
          <w:rFonts w:ascii="Arial" w:hAnsi="Arial" w:cs="Arial"/>
          <w:sz w:val="24"/>
          <w:szCs w:val="24"/>
        </w:rPr>
        <w:t>dition of a small amount of nesting material to the cage can be used as a mechanism to evaluate mouse health and well-being. Mice that are free of pain will utilize the new nesting material within 30 minutes.</w:t>
      </w:r>
    </w:p>
    <w:p w:rsidRPr="00B12287" w:rsidR="00C225C3" w:rsidP="002E3FFD" w:rsidRDefault="00E5558A" w14:paraId="6BD1F6FD" w14:textId="72F32895">
      <w:pPr>
        <w:pStyle w:val="ListParagraph"/>
        <w:numPr>
          <w:ilvl w:val="0"/>
          <w:numId w:val="2"/>
        </w:numPr>
        <w:ind w:left="540"/>
        <w:rPr>
          <w:rFonts w:ascii="Arial" w:hAnsi="Arial" w:cs="Arial"/>
          <w:sz w:val="24"/>
          <w:szCs w:val="24"/>
        </w:rPr>
      </w:pPr>
      <w:r w:rsidRPr="5F9CE5B0">
        <w:rPr>
          <w:rFonts w:ascii="Arial" w:hAnsi="Arial" w:cs="Arial"/>
          <w:sz w:val="24"/>
          <w:szCs w:val="24"/>
        </w:rPr>
        <w:t xml:space="preserve">The following </w:t>
      </w:r>
      <w:r w:rsidR="006C2288">
        <w:rPr>
          <w:rFonts w:ascii="Arial" w:hAnsi="Arial" w:cs="Arial"/>
          <w:sz w:val="24"/>
          <w:szCs w:val="24"/>
        </w:rPr>
        <w:t xml:space="preserve">table </w:t>
      </w:r>
      <w:r w:rsidRPr="5F9CE5B0">
        <w:rPr>
          <w:rFonts w:ascii="Arial" w:hAnsi="Arial" w:cs="Arial"/>
          <w:sz w:val="24"/>
          <w:szCs w:val="24"/>
        </w:rPr>
        <w:t>is a list of clinical signs and behaviors that may indicate pain:</w:t>
      </w:r>
    </w:p>
    <w:p w:rsidR="00A75774" w:rsidP="00A75774" w:rsidRDefault="00A75774" w14:paraId="41ADC47F" w14:textId="781D1CD2">
      <w:pPr>
        <w:pStyle w:val="ListParagraph"/>
        <w:tabs>
          <w:tab w:val="left" w:pos="2560"/>
        </w:tabs>
        <w:spacing w:after="240"/>
        <w:ind w:hanging="18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3960"/>
        <w:gridCol w:w="7020"/>
      </w:tblGrid>
      <w:tr w:rsidR="00597DFE" w:rsidTr="00A70A4B" w14:paraId="03810FBA" w14:textId="77777777">
        <w:trPr>
          <w:cantSplit/>
          <w:tblHeader/>
        </w:trPr>
        <w:tc>
          <w:tcPr>
            <w:tcW w:w="3960" w:type="dxa"/>
            <w:shd w:val="clear" w:color="auto" w:fill="E7E6E6" w:themeFill="background2"/>
          </w:tcPr>
          <w:p w:rsidRPr="005C3622" w:rsidR="00597DFE" w:rsidP="004217DF" w:rsidRDefault="00FB689E" w14:paraId="6109578D" w14:textId="5405ACC0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362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Sign or Behavior</w:t>
            </w:r>
          </w:p>
        </w:tc>
        <w:tc>
          <w:tcPr>
            <w:tcW w:w="7020" w:type="dxa"/>
            <w:shd w:val="clear" w:color="auto" w:fill="F2F2F2" w:themeFill="background1" w:themeFillShade="F2"/>
          </w:tcPr>
          <w:p w:rsidRPr="005C3622" w:rsidR="00597DFE" w:rsidP="004217DF" w:rsidRDefault="00FB689E" w14:paraId="3E70ABF1" w14:textId="525E0545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3622">
              <w:rPr>
                <w:rFonts w:ascii="Arial" w:hAnsi="Arial" w:cs="Arial"/>
                <w:b/>
                <w:bCs/>
                <w:sz w:val="24"/>
                <w:szCs w:val="24"/>
              </w:rPr>
              <w:t>Comments</w:t>
            </w:r>
          </w:p>
        </w:tc>
      </w:tr>
      <w:tr w:rsidR="00597DFE" w:rsidTr="00A70A4B" w14:paraId="4014E982" w14:textId="77777777">
        <w:trPr>
          <w:cantSplit/>
          <w:tblHeader/>
        </w:trPr>
        <w:tc>
          <w:tcPr>
            <w:tcW w:w="3960" w:type="dxa"/>
          </w:tcPr>
          <w:p w:rsidR="00597DFE" w:rsidP="004217DF" w:rsidRDefault="00963F54" w14:paraId="0944F783" w14:textId="7434C386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63F54">
              <w:rPr>
                <w:rFonts w:ascii="Arial" w:hAnsi="Arial" w:cs="Arial"/>
                <w:sz w:val="24"/>
                <w:szCs w:val="24"/>
              </w:rPr>
              <w:t>Abnormal posture</w:t>
            </w:r>
          </w:p>
        </w:tc>
        <w:tc>
          <w:tcPr>
            <w:tcW w:w="7020" w:type="dxa"/>
          </w:tcPr>
          <w:p w:rsidR="00597DFE" w:rsidP="004217DF" w:rsidRDefault="68DC4A33" w14:paraId="35D8251F" w14:textId="0C7B4A0E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5F9CE5B0">
              <w:rPr>
                <w:rFonts w:ascii="Arial" w:hAnsi="Arial" w:cs="Arial"/>
                <w:sz w:val="24"/>
                <w:szCs w:val="24"/>
              </w:rPr>
              <w:t xml:space="preserve">Hunched posture </w:t>
            </w:r>
            <w:r w:rsidRPr="5F9CE5B0" w:rsidR="1236AF62">
              <w:rPr>
                <w:rFonts w:ascii="Arial" w:hAnsi="Arial" w:cs="Arial"/>
                <w:sz w:val="24"/>
                <w:szCs w:val="24"/>
              </w:rPr>
              <w:t xml:space="preserve">(or a tucked abdomen) </w:t>
            </w:r>
            <w:r w:rsidRPr="5F9CE5B0">
              <w:rPr>
                <w:rFonts w:ascii="Arial" w:hAnsi="Arial" w:cs="Arial"/>
                <w:sz w:val="24"/>
                <w:szCs w:val="24"/>
              </w:rPr>
              <w:t>is a general sign of pain or disease</w:t>
            </w:r>
            <w:r w:rsidRPr="5F9CE5B0" w:rsidR="6F42E097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5F9CE5B0" w:rsidR="6F42E097">
              <w:rPr>
                <w:rFonts w:ascii="Arial" w:hAnsi="Arial" w:cs="Arial"/>
                <w:sz w:val="24"/>
                <w:szCs w:val="24"/>
              </w:rPr>
              <w:t>Writhing</w:t>
            </w:r>
            <w:proofErr w:type="gramEnd"/>
            <w:r w:rsidRPr="5F9CE5B0" w:rsidR="6F42E097">
              <w:rPr>
                <w:rFonts w:ascii="Arial" w:hAnsi="Arial" w:cs="Arial"/>
                <w:sz w:val="24"/>
                <w:szCs w:val="24"/>
              </w:rPr>
              <w:t xml:space="preserve"> and stretching behavior are associated with pain following laparotomy.</w:t>
            </w:r>
          </w:p>
        </w:tc>
      </w:tr>
      <w:tr w:rsidR="00597DFE" w:rsidTr="00A70A4B" w14:paraId="6D5CAA56" w14:textId="77777777">
        <w:trPr>
          <w:cantSplit/>
          <w:tblHeader/>
        </w:trPr>
        <w:tc>
          <w:tcPr>
            <w:tcW w:w="3960" w:type="dxa"/>
          </w:tcPr>
          <w:p w:rsidR="00597DFE" w:rsidP="004217DF" w:rsidRDefault="008C7556" w14:paraId="7D4EF27F" w14:textId="3D74A3F1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7556">
              <w:rPr>
                <w:rFonts w:ascii="Arial" w:hAnsi="Arial" w:cs="Arial"/>
                <w:sz w:val="24"/>
                <w:szCs w:val="24"/>
              </w:rPr>
              <w:t>Behavior changes during handling</w:t>
            </w:r>
          </w:p>
        </w:tc>
        <w:tc>
          <w:tcPr>
            <w:tcW w:w="7020" w:type="dxa"/>
          </w:tcPr>
          <w:p w:rsidR="00597DFE" w:rsidP="004217DF" w:rsidRDefault="68DC4A33" w14:paraId="58B9DCE9" w14:textId="5742DC91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5F9CE5B0">
              <w:rPr>
                <w:rFonts w:ascii="Arial" w:hAnsi="Arial" w:cs="Arial"/>
                <w:sz w:val="24"/>
                <w:szCs w:val="24"/>
              </w:rPr>
              <w:t>May be unusually aggressive or placid</w:t>
            </w:r>
            <w:r w:rsidRPr="5F9CE5B0" w:rsidR="4E95533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97DFE" w:rsidTr="00A70A4B" w14:paraId="1A9FDD66" w14:textId="77777777">
        <w:trPr>
          <w:cantSplit/>
          <w:tblHeader/>
        </w:trPr>
        <w:tc>
          <w:tcPr>
            <w:tcW w:w="3960" w:type="dxa"/>
          </w:tcPr>
          <w:p w:rsidR="00597DFE" w:rsidP="004217DF" w:rsidRDefault="00797A51" w14:paraId="16FFA154" w14:textId="70B1C5F4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97A51">
              <w:rPr>
                <w:rFonts w:ascii="Arial" w:hAnsi="Arial" w:cs="Arial"/>
                <w:sz w:val="24"/>
                <w:szCs w:val="24"/>
              </w:rPr>
              <w:t>Changes in activity/mobility</w:t>
            </w:r>
          </w:p>
        </w:tc>
        <w:tc>
          <w:tcPr>
            <w:tcW w:w="7020" w:type="dxa"/>
          </w:tcPr>
          <w:p w:rsidR="00597DFE" w:rsidP="004217DF" w:rsidRDefault="00797A51" w14:paraId="67DCBF32" w14:textId="546B6B56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97A51">
              <w:rPr>
                <w:rFonts w:ascii="Arial" w:hAnsi="Arial" w:cs="Arial"/>
                <w:sz w:val="24"/>
                <w:szCs w:val="24"/>
              </w:rPr>
              <w:t xml:space="preserve">Decreased mobility may be localized to </w:t>
            </w:r>
            <w:r w:rsidR="00BD7AE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797A51">
              <w:rPr>
                <w:rFonts w:ascii="Arial" w:hAnsi="Arial" w:cs="Arial"/>
                <w:sz w:val="24"/>
                <w:szCs w:val="24"/>
              </w:rPr>
              <w:t>area of pain (e.g. limb) or may be generalized.  Rodents in pain generally have decreased activity, but increased activity may also be seen. Other abnormal behaviors include back-arching, belly-pressing, twitching, and staggering.</w:t>
            </w:r>
          </w:p>
        </w:tc>
      </w:tr>
      <w:tr w:rsidR="00597DFE" w:rsidTr="00A70A4B" w14:paraId="3D0B77B1" w14:textId="77777777">
        <w:trPr>
          <w:cantSplit/>
          <w:tblHeader/>
        </w:trPr>
        <w:tc>
          <w:tcPr>
            <w:tcW w:w="3960" w:type="dxa"/>
          </w:tcPr>
          <w:p w:rsidR="00597DFE" w:rsidP="004217DF" w:rsidRDefault="00797A51" w14:paraId="01FD4BAE" w14:textId="17F49915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97A51">
              <w:rPr>
                <w:rFonts w:ascii="Arial" w:hAnsi="Arial" w:cs="Arial"/>
                <w:sz w:val="24"/>
                <w:szCs w:val="24"/>
              </w:rPr>
              <w:t>Changes in facial expression</w:t>
            </w:r>
          </w:p>
        </w:tc>
        <w:tc>
          <w:tcPr>
            <w:tcW w:w="7020" w:type="dxa"/>
          </w:tcPr>
          <w:p w:rsidR="00597DFE" w:rsidP="004217DF" w:rsidRDefault="00DA6123" w14:paraId="6D4CF979" w14:textId="274A8D99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A6123">
              <w:rPr>
                <w:rFonts w:ascii="Arial" w:hAnsi="Arial" w:cs="Arial"/>
                <w:sz w:val="24"/>
                <w:szCs w:val="24"/>
              </w:rPr>
              <w:t>Utilizing a grimace scale may be beneficial in identifying pain. See: </w:t>
            </w:r>
            <w:hyperlink w:history="1" w:anchor="posters" r:id="rId10">
              <w:r w:rsidRPr="00DA612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https://nc3rs.org.uk/grimacescales#posters</w:t>
              </w:r>
            </w:hyperlink>
          </w:p>
        </w:tc>
      </w:tr>
      <w:tr w:rsidR="00597DFE" w:rsidTr="00A70A4B" w14:paraId="6D879EAC" w14:textId="77777777">
        <w:trPr>
          <w:cantSplit/>
          <w:tblHeader/>
        </w:trPr>
        <w:tc>
          <w:tcPr>
            <w:tcW w:w="3960" w:type="dxa"/>
          </w:tcPr>
          <w:p w:rsidR="00597DFE" w:rsidP="004217DF" w:rsidRDefault="00DA6123" w14:paraId="7BFB9EE2" w14:textId="44FC4DA5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A6123">
              <w:rPr>
                <w:rFonts w:ascii="Arial" w:hAnsi="Arial" w:cs="Arial"/>
                <w:sz w:val="24"/>
                <w:szCs w:val="24"/>
              </w:rPr>
              <w:t>Decreased body temperature</w:t>
            </w:r>
          </w:p>
        </w:tc>
        <w:tc>
          <w:tcPr>
            <w:tcW w:w="7020" w:type="dxa"/>
          </w:tcPr>
          <w:p w:rsidR="00597DFE" w:rsidP="004217DF" w:rsidRDefault="5FBF7E32" w14:paraId="7F0B3F48" w14:textId="0C2A126E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5F9CE5B0">
              <w:rPr>
                <w:rFonts w:ascii="Arial" w:hAnsi="Arial" w:cs="Arial"/>
                <w:sz w:val="24"/>
                <w:szCs w:val="24"/>
              </w:rPr>
              <w:t xml:space="preserve">Animals that feel cold to </w:t>
            </w:r>
            <w:proofErr w:type="gramStart"/>
            <w:r w:rsidRPr="5F9CE5B0">
              <w:rPr>
                <w:rFonts w:ascii="Arial" w:hAnsi="Arial" w:cs="Arial"/>
                <w:sz w:val="24"/>
                <w:szCs w:val="24"/>
              </w:rPr>
              <w:t>the touch</w:t>
            </w:r>
            <w:proofErr w:type="gramEnd"/>
            <w:r w:rsidRPr="5F9CE5B0">
              <w:rPr>
                <w:rFonts w:ascii="Arial" w:hAnsi="Arial" w:cs="Arial"/>
                <w:sz w:val="24"/>
                <w:szCs w:val="24"/>
              </w:rPr>
              <w:t xml:space="preserve"> are likely severely hypothermic and may be moribund</w:t>
            </w:r>
            <w:r w:rsidRPr="5F9CE5B0" w:rsidR="7146564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97DFE" w:rsidTr="00A70A4B" w14:paraId="13F3606B" w14:textId="77777777">
        <w:trPr>
          <w:cantSplit/>
          <w:tblHeader/>
        </w:trPr>
        <w:tc>
          <w:tcPr>
            <w:tcW w:w="3960" w:type="dxa"/>
          </w:tcPr>
          <w:p w:rsidR="00597DFE" w:rsidP="004217DF" w:rsidRDefault="00702561" w14:paraId="06DF0D85" w14:textId="735E0CFD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02561">
              <w:rPr>
                <w:rFonts w:ascii="Arial" w:hAnsi="Arial" w:cs="Arial"/>
                <w:sz w:val="24"/>
                <w:szCs w:val="24"/>
              </w:rPr>
              <w:t>Decreased food and/or water intake</w:t>
            </w:r>
          </w:p>
        </w:tc>
        <w:tc>
          <w:tcPr>
            <w:tcW w:w="7020" w:type="dxa"/>
          </w:tcPr>
          <w:p w:rsidR="00597DFE" w:rsidP="004217DF" w:rsidRDefault="2E568E73" w14:paraId="3616637C" w14:textId="47315980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5F9CE5B0">
              <w:rPr>
                <w:rFonts w:ascii="Arial" w:hAnsi="Arial" w:cs="Arial"/>
                <w:sz w:val="24"/>
                <w:szCs w:val="24"/>
              </w:rPr>
              <w:t>May be associated with weight loss, dehydration, and decreased urine/fecal output.  Prolonged skin tent indicates dehydration.  Body condition scoring may be more useful than body weight in some circumstances</w:t>
            </w:r>
            <w:r w:rsidRPr="5F9CE5B0" w:rsidR="0EC335C3">
              <w:rPr>
                <w:rFonts w:ascii="Arial" w:hAnsi="Arial" w:cs="Arial"/>
                <w:sz w:val="24"/>
                <w:szCs w:val="24"/>
              </w:rPr>
              <w:t xml:space="preserve"> (e.g., development of solid tumors)</w:t>
            </w:r>
            <w:r w:rsidRPr="5F9CE5B0">
              <w:rPr>
                <w:rFonts w:ascii="Arial" w:hAnsi="Arial" w:cs="Arial"/>
                <w:sz w:val="24"/>
                <w:szCs w:val="24"/>
              </w:rPr>
              <w:t>. See: </w:t>
            </w:r>
            <w:hyperlink r:id="rId11">
              <w:r w:rsidRPr="5F9CE5B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https://www.ncbi.nlm.nih.gov/pmc/articles/PMC2846001/</w:t>
              </w:r>
            </w:hyperlink>
          </w:p>
        </w:tc>
      </w:tr>
      <w:tr w:rsidR="00597DFE" w:rsidTr="00A70A4B" w14:paraId="0EDDB23C" w14:textId="77777777">
        <w:trPr>
          <w:cantSplit/>
          <w:tblHeader/>
        </w:trPr>
        <w:tc>
          <w:tcPr>
            <w:tcW w:w="3960" w:type="dxa"/>
          </w:tcPr>
          <w:p w:rsidR="00597DFE" w:rsidP="004217DF" w:rsidRDefault="008B1181" w14:paraId="7AC6B093" w14:textId="533036AE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B1181">
              <w:rPr>
                <w:rFonts w:ascii="Arial" w:hAnsi="Arial" w:cs="Arial"/>
                <w:sz w:val="24"/>
                <w:szCs w:val="24"/>
              </w:rPr>
              <w:t>Decreased grooming, piloerection</w:t>
            </w:r>
          </w:p>
        </w:tc>
        <w:tc>
          <w:tcPr>
            <w:tcW w:w="7020" w:type="dxa"/>
          </w:tcPr>
          <w:p w:rsidR="00597DFE" w:rsidP="004217DF" w:rsidRDefault="2E568E73" w14:paraId="3370F116" w14:textId="15117207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5F9CE5B0">
              <w:rPr>
                <w:rFonts w:ascii="Arial" w:hAnsi="Arial" w:cs="Arial"/>
                <w:sz w:val="24"/>
                <w:szCs w:val="24"/>
              </w:rPr>
              <w:t xml:space="preserve">Coat appears scruffy, </w:t>
            </w:r>
            <w:proofErr w:type="gramStart"/>
            <w:r w:rsidRPr="5F9CE5B0">
              <w:rPr>
                <w:rFonts w:ascii="Arial" w:hAnsi="Arial" w:cs="Arial"/>
                <w:sz w:val="24"/>
                <w:szCs w:val="24"/>
              </w:rPr>
              <w:t>hairs</w:t>
            </w:r>
            <w:proofErr w:type="gramEnd"/>
            <w:r w:rsidRPr="5F9CE5B0">
              <w:rPr>
                <w:rFonts w:ascii="Arial" w:hAnsi="Arial" w:cs="Arial"/>
                <w:sz w:val="24"/>
                <w:szCs w:val="24"/>
              </w:rPr>
              <w:t xml:space="preserve"> may be raised</w:t>
            </w:r>
            <w:r w:rsidRPr="5F9CE5B0" w:rsidR="75170BB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B1181" w:rsidTr="00A70A4B" w14:paraId="72A27E66" w14:textId="77777777">
        <w:trPr>
          <w:cantSplit/>
          <w:tblHeader/>
        </w:trPr>
        <w:tc>
          <w:tcPr>
            <w:tcW w:w="3960" w:type="dxa"/>
          </w:tcPr>
          <w:p w:rsidRPr="008B1181" w:rsidR="008B1181" w:rsidP="004217DF" w:rsidRDefault="00D15809" w14:paraId="2BC48B6D" w14:textId="06CF50FB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15809">
              <w:rPr>
                <w:rFonts w:ascii="Arial" w:hAnsi="Arial" w:cs="Arial"/>
                <w:sz w:val="24"/>
                <w:szCs w:val="24"/>
              </w:rPr>
              <w:t>Decreased nest-building</w:t>
            </w:r>
          </w:p>
        </w:tc>
        <w:tc>
          <w:tcPr>
            <w:tcW w:w="7020" w:type="dxa"/>
          </w:tcPr>
          <w:p w:rsidRPr="008B1181" w:rsidR="008B1181" w:rsidP="004217DF" w:rsidRDefault="261AE74D" w14:paraId="2E2593C3" w14:textId="78D4C2A6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5F9CE5B0">
              <w:rPr>
                <w:rFonts w:ascii="Arial" w:hAnsi="Arial" w:cs="Arial"/>
                <w:sz w:val="24"/>
                <w:szCs w:val="24"/>
              </w:rPr>
              <w:t>Particularly meaningful in mice, which have a strong drive to build nests</w:t>
            </w:r>
            <w:r w:rsidRPr="5F9CE5B0" w:rsidR="60563A98">
              <w:rPr>
                <w:rFonts w:ascii="Arial" w:hAnsi="Arial" w:cs="Arial"/>
                <w:sz w:val="24"/>
                <w:szCs w:val="24"/>
              </w:rPr>
              <w:t xml:space="preserve">. Adding a small amount of nesting material to the cage daily allows for best assessment of nest building behavior. May not be as useful if multiple </w:t>
            </w:r>
            <w:r w:rsidRPr="5F9CE5B0" w:rsidR="1648CB49">
              <w:rPr>
                <w:rFonts w:ascii="Arial" w:hAnsi="Arial" w:cs="Arial"/>
                <w:sz w:val="24"/>
                <w:szCs w:val="24"/>
              </w:rPr>
              <w:t>mice are housing per cage.</w:t>
            </w:r>
          </w:p>
        </w:tc>
      </w:tr>
      <w:tr w:rsidR="00333121" w:rsidTr="00A70A4B" w14:paraId="6B114692" w14:textId="77777777">
        <w:trPr>
          <w:cantSplit/>
          <w:tblHeader/>
        </w:trPr>
        <w:tc>
          <w:tcPr>
            <w:tcW w:w="3960" w:type="dxa"/>
          </w:tcPr>
          <w:p w:rsidRPr="00D15809" w:rsidR="00333121" w:rsidP="004217DF" w:rsidRDefault="00546835" w14:paraId="2285535F" w14:textId="497B6B82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46835">
              <w:rPr>
                <w:rFonts w:ascii="Arial" w:hAnsi="Arial" w:cs="Arial"/>
                <w:sz w:val="24"/>
                <w:szCs w:val="24"/>
              </w:rPr>
              <w:t>Decreased response to external stimulation</w:t>
            </w:r>
          </w:p>
        </w:tc>
        <w:tc>
          <w:tcPr>
            <w:tcW w:w="7020" w:type="dxa"/>
          </w:tcPr>
          <w:p w:rsidRPr="00333121" w:rsidR="00333121" w:rsidP="004217DF" w:rsidRDefault="01E43888" w14:paraId="6FDC2200" w14:textId="1437C52D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5F9CE5B0">
              <w:rPr>
                <w:rFonts w:ascii="Arial" w:hAnsi="Arial" w:cs="Arial"/>
                <w:sz w:val="24"/>
                <w:szCs w:val="24"/>
              </w:rPr>
              <w:t>Attempts to escape when handled are normal in rodents unless well-habituated to handling – failure to exhibit this behavior may indicate pain or distress</w:t>
            </w:r>
            <w:r w:rsidRPr="5F9CE5B0" w:rsidR="7C12A14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46835" w:rsidTr="00A70A4B" w14:paraId="62E37997" w14:textId="77777777">
        <w:trPr>
          <w:cantSplit/>
          <w:tblHeader/>
        </w:trPr>
        <w:tc>
          <w:tcPr>
            <w:tcW w:w="3960" w:type="dxa"/>
          </w:tcPr>
          <w:p w:rsidRPr="00546835" w:rsidR="00546835" w:rsidP="00546835" w:rsidRDefault="00B221B2" w14:paraId="59789B8A" w14:textId="699D9797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221B2">
              <w:rPr>
                <w:rFonts w:ascii="Arial" w:hAnsi="Arial" w:cs="Arial"/>
                <w:sz w:val="24"/>
                <w:szCs w:val="24"/>
              </w:rPr>
              <w:t>Licking, scratching at painful site</w:t>
            </w:r>
          </w:p>
        </w:tc>
        <w:tc>
          <w:tcPr>
            <w:tcW w:w="7020" w:type="dxa"/>
          </w:tcPr>
          <w:p w:rsidRPr="00546835" w:rsidR="00546835" w:rsidP="00546835" w:rsidRDefault="54EDB07A" w14:paraId="02F3ED4E" w14:textId="2E4B164F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5F9CE5B0">
              <w:rPr>
                <w:rFonts w:ascii="Arial" w:hAnsi="Arial" w:cs="Arial"/>
                <w:sz w:val="24"/>
                <w:szCs w:val="24"/>
              </w:rPr>
              <w:t xml:space="preserve">May result in trauma or </w:t>
            </w:r>
            <w:r w:rsidRPr="5F9CE5B0" w:rsidR="7646D90F">
              <w:rPr>
                <w:rFonts w:ascii="Arial" w:hAnsi="Arial" w:cs="Arial"/>
                <w:sz w:val="24"/>
                <w:szCs w:val="24"/>
              </w:rPr>
              <w:t>exacerbating</w:t>
            </w:r>
            <w:r w:rsidRPr="5F9CE5B0">
              <w:rPr>
                <w:rFonts w:ascii="Arial" w:hAnsi="Arial" w:cs="Arial"/>
                <w:sz w:val="24"/>
                <w:szCs w:val="24"/>
              </w:rPr>
              <w:t xml:space="preserve"> lesion severity due to self-mutilation</w:t>
            </w:r>
            <w:r w:rsidRPr="5F9CE5B0" w:rsidR="68FFEA8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221B2" w:rsidTr="00A70A4B" w14:paraId="03622ED9" w14:textId="77777777">
        <w:trPr>
          <w:cantSplit/>
          <w:tblHeader/>
        </w:trPr>
        <w:tc>
          <w:tcPr>
            <w:tcW w:w="3960" w:type="dxa"/>
          </w:tcPr>
          <w:p w:rsidRPr="00B221B2" w:rsidR="00B221B2" w:rsidP="00546835" w:rsidRDefault="00B221B2" w14:paraId="7CF1F627" w14:textId="65492787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221B2">
              <w:rPr>
                <w:rFonts w:ascii="Arial" w:hAnsi="Arial" w:cs="Arial"/>
                <w:sz w:val="24"/>
                <w:szCs w:val="24"/>
              </w:rPr>
              <w:t>Pale mucous membranes/extremities</w:t>
            </w:r>
          </w:p>
        </w:tc>
        <w:tc>
          <w:tcPr>
            <w:tcW w:w="7020" w:type="dxa"/>
          </w:tcPr>
          <w:p w:rsidRPr="00B221B2" w:rsidR="00B221B2" w:rsidP="00546835" w:rsidRDefault="3A8BFD2B" w14:paraId="697D34DF" w14:textId="7C4602DE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5F9CE5B0">
              <w:rPr>
                <w:rFonts w:ascii="Arial" w:hAnsi="Arial" w:cs="Arial"/>
                <w:sz w:val="24"/>
                <w:szCs w:val="24"/>
              </w:rPr>
              <w:t>Easiest to visualize by examining paws, tails, ears; can also look in mouth</w:t>
            </w:r>
            <w:r w:rsidRPr="5F9CE5B0" w:rsidR="4C2C889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03835" w:rsidTr="00A70A4B" w14:paraId="7FCF5CDF" w14:textId="77777777">
        <w:trPr>
          <w:cantSplit/>
          <w:tblHeader/>
        </w:trPr>
        <w:tc>
          <w:tcPr>
            <w:tcW w:w="3960" w:type="dxa"/>
          </w:tcPr>
          <w:p w:rsidRPr="00B221B2" w:rsidR="00703835" w:rsidP="00546835" w:rsidRDefault="00703835" w14:paraId="664C4250" w14:textId="41969BA7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03835">
              <w:rPr>
                <w:rFonts w:ascii="Arial" w:hAnsi="Arial" w:cs="Arial"/>
                <w:sz w:val="24"/>
                <w:szCs w:val="24"/>
              </w:rPr>
              <w:lastRenderedPageBreak/>
              <w:t>Porphyrin (red pigment) staining around eyes, nose, paws, forelimbs</w:t>
            </w:r>
          </w:p>
        </w:tc>
        <w:tc>
          <w:tcPr>
            <w:tcW w:w="7020" w:type="dxa"/>
          </w:tcPr>
          <w:p w:rsidRPr="00703835" w:rsidR="00703835" w:rsidP="00546835" w:rsidRDefault="77905E8D" w14:paraId="1698D27A" w14:textId="5BE4FCBB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5F9CE5B0">
              <w:rPr>
                <w:rFonts w:ascii="Arial" w:hAnsi="Arial" w:cs="Arial"/>
                <w:sz w:val="24"/>
                <w:szCs w:val="24"/>
              </w:rPr>
              <w:t>Generally,</w:t>
            </w:r>
            <w:r w:rsidRPr="5F9CE5B0" w:rsidR="08DA905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5F9CE5B0" w:rsidR="08DA9051">
              <w:rPr>
                <w:rFonts w:ascii="Arial" w:hAnsi="Arial" w:cs="Arial"/>
                <w:sz w:val="24"/>
                <w:szCs w:val="24"/>
              </w:rPr>
              <w:t>pertains</w:t>
            </w:r>
            <w:proofErr w:type="gramEnd"/>
            <w:r w:rsidRPr="5F9CE5B0" w:rsidR="08DA9051">
              <w:rPr>
                <w:rFonts w:ascii="Arial" w:hAnsi="Arial" w:cs="Arial"/>
                <w:sz w:val="24"/>
                <w:szCs w:val="24"/>
              </w:rPr>
              <w:t xml:space="preserve"> to rats</w:t>
            </w:r>
            <w:r w:rsidRPr="5F9CE5B0" w:rsidR="186A50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F5B7D" w:rsidTr="00A70A4B" w14:paraId="7FC876BE" w14:textId="77777777">
        <w:trPr>
          <w:cantSplit/>
          <w:tblHeader/>
        </w:trPr>
        <w:tc>
          <w:tcPr>
            <w:tcW w:w="3960" w:type="dxa"/>
          </w:tcPr>
          <w:p w:rsidRPr="00703835" w:rsidR="001F5B7D" w:rsidP="00546835" w:rsidRDefault="001F5B7D" w14:paraId="6117A65E" w14:textId="43B104C7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F5B7D">
              <w:rPr>
                <w:rFonts w:ascii="Arial" w:hAnsi="Arial" w:cs="Arial"/>
                <w:sz w:val="24"/>
                <w:szCs w:val="24"/>
              </w:rPr>
              <w:t>Separation from group</w:t>
            </w:r>
          </w:p>
        </w:tc>
        <w:tc>
          <w:tcPr>
            <w:tcW w:w="7020" w:type="dxa"/>
          </w:tcPr>
          <w:p w:rsidRPr="001F5B7D" w:rsidR="001F5B7D" w:rsidP="00546835" w:rsidRDefault="08DA9051" w14:paraId="63564601" w14:textId="2CABE180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5F9CE5B0">
              <w:rPr>
                <w:rFonts w:ascii="Arial" w:hAnsi="Arial" w:cs="Arial"/>
                <w:sz w:val="24"/>
                <w:szCs w:val="24"/>
              </w:rPr>
              <w:t xml:space="preserve">Mice &amp; rats are social and normally rest </w:t>
            </w:r>
            <w:proofErr w:type="gramStart"/>
            <w:r w:rsidRPr="5F9CE5B0">
              <w:rPr>
                <w:rFonts w:ascii="Arial" w:hAnsi="Arial" w:cs="Arial"/>
                <w:sz w:val="24"/>
                <w:szCs w:val="24"/>
              </w:rPr>
              <w:t>in close proximity to</w:t>
            </w:r>
            <w:proofErr w:type="gramEnd"/>
            <w:r w:rsidRPr="5F9CE5B0">
              <w:rPr>
                <w:rFonts w:ascii="Arial" w:hAnsi="Arial" w:cs="Arial"/>
                <w:sz w:val="24"/>
                <w:szCs w:val="24"/>
              </w:rPr>
              <w:t xml:space="preserve"> one another during the day (are nocturnal)</w:t>
            </w:r>
            <w:r w:rsidRPr="5F9CE5B0" w:rsidR="63DEA7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3450B" w:rsidTr="00A70A4B" w14:paraId="6307F7B1" w14:textId="77777777">
        <w:trPr>
          <w:cantSplit/>
          <w:tblHeader/>
        </w:trPr>
        <w:tc>
          <w:tcPr>
            <w:tcW w:w="3960" w:type="dxa"/>
          </w:tcPr>
          <w:p w:rsidRPr="001F5B7D" w:rsidR="00F3450B" w:rsidP="00546835" w:rsidRDefault="00F3450B" w14:paraId="5862A484" w14:textId="4DA4D67C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3450B">
              <w:rPr>
                <w:rFonts w:ascii="Arial" w:hAnsi="Arial" w:cs="Arial"/>
                <w:sz w:val="24"/>
                <w:szCs w:val="24"/>
              </w:rPr>
              <w:t>Shallow and/or rapid respirations</w:t>
            </w:r>
          </w:p>
        </w:tc>
        <w:tc>
          <w:tcPr>
            <w:tcW w:w="7020" w:type="dxa"/>
          </w:tcPr>
          <w:p w:rsidRPr="001F5B7D" w:rsidR="00F3450B" w:rsidP="00546835" w:rsidRDefault="00F3450B" w14:paraId="5B4E39B0" w14:textId="0C7877DA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3450B">
              <w:rPr>
                <w:rFonts w:ascii="Arial" w:hAnsi="Arial" w:cs="Arial"/>
                <w:sz w:val="24"/>
                <w:szCs w:val="24"/>
              </w:rPr>
              <w:t>Normal respiratory rate = 100-230 breaths per minute</w:t>
            </w:r>
          </w:p>
        </w:tc>
      </w:tr>
      <w:tr w:rsidR="00E9206F" w:rsidTr="00A70A4B" w14:paraId="416C5B01" w14:textId="77777777">
        <w:trPr>
          <w:cantSplit/>
          <w:tblHeader/>
        </w:trPr>
        <w:tc>
          <w:tcPr>
            <w:tcW w:w="3960" w:type="dxa"/>
          </w:tcPr>
          <w:p w:rsidRPr="00F3450B" w:rsidR="00E9206F" w:rsidP="00546835" w:rsidRDefault="00E9206F" w14:paraId="7D03D759" w14:textId="56BAF480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9206F">
              <w:rPr>
                <w:rFonts w:ascii="Arial" w:hAnsi="Arial" w:cs="Arial"/>
                <w:sz w:val="24"/>
                <w:szCs w:val="24"/>
              </w:rPr>
              <w:t>Squinting of eyes</w:t>
            </w:r>
          </w:p>
        </w:tc>
        <w:tc>
          <w:tcPr>
            <w:tcW w:w="7020" w:type="dxa"/>
          </w:tcPr>
          <w:p w:rsidRPr="00F3450B" w:rsidR="00E9206F" w:rsidP="00546835" w:rsidRDefault="0510672D" w14:paraId="176965A0" w14:textId="62A9E753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5F9CE5B0">
              <w:rPr>
                <w:rFonts w:ascii="Arial" w:hAnsi="Arial" w:cs="Arial"/>
                <w:sz w:val="24"/>
                <w:szCs w:val="24"/>
              </w:rPr>
              <w:t xml:space="preserve">By itself this sign could indicate pain associated with ocular </w:t>
            </w:r>
            <w:proofErr w:type="gramStart"/>
            <w:r w:rsidRPr="5F9CE5B0">
              <w:rPr>
                <w:rFonts w:ascii="Arial" w:hAnsi="Arial" w:cs="Arial"/>
                <w:sz w:val="24"/>
                <w:szCs w:val="24"/>
              </w:rPr>
              <w:t>problem</w:t>
            </w:r>
            <w:proofErr w:type="gramEnd"/>
            <w:r w:rsidRPr="5F9CE5B0">
              <w:rPr>
                <w:rFonts w:ascii="Arial" w:hAnsi="Arial" w:cs="Arial"/>
                <w:sz w:val="24"/>
                <w:szCs w:val="24"/>
              </w:rPr>
              <w:t>, but if combined with other signs, such as ear position, whisker change, nose bulge, it could also indicate an extra-ocular source of pain.</w:t>
            </w:r>
            <w:r w:rsidRPr="5F9CE5B0" w:rsidR="30B7DFDE">
              <w:rPr>
                <w:rFonts w:ascii="Arial" w:hAnsi="Arial" w:cs="Arial"/>
                <w:sz w:val="24"/>
                <w:szCs w:val="24"/>
              </w:rPr>
              <w:t xml:space="preserve"> May also indicate dehydration.</w:t>
            </w:r>
            <w:r w:rsidRPr="5F9CE5B0">
              <w:rPr>
                <w:rFonts w:ascii="Arial" w:hAnsi="Arial" w:cs="Arial"/>
                <w:sz w:val="24"/>
                <w:szCs w:val="24"/>
              </w:rPr>
              <w:t xml:space="preserve"> See: </w:t>
            </w:r>
            <w:hyperlink w:anchor="posters" r:id="rId12">
              <w:r w:rsidRPr="5F9CE5B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https://nc3rs.org.uk/grimacescales#posters</w:t>
              </w:r>
            </w:hyperlink>
          </w:p>
        </w:tc>
      </w:tr>
      <w:tr w:rsidR="00DB5394" w:rsidTr="00A70A4B" w14:paraId="5864A1BB" w14:textId="77777777">
        <w:trPr>
          <w:cantSplit/>
          <w:tblHeader/>
        </w:trPr>
        <w:tc>
          <w:tcPr>
            <w:tcW w:w="3960" w:type="dxa"/>
          </w:tcPr>
          <w:p w:rsidRPr="00E9206F" w:rsidR="00DB5394" w:rsidP="00546835" w:rsidRDefault="00D245CF" w14:paraId="5311743C" w14:textId="4650DA9E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245CF">
              <w:rPr>
                <w:rFonts w:ascii="Arial" w:hAnsi="Arial" w:cs="Arial"/>
                <w:sz w:val="24"/>
                <w:szCs w:val="24"/>
              </w:rPr>
              <w:t>Teeth chattering, vocalization</w:t>
            </w:r>
          </w:p>
        </w:tc>
        <w:tc>
          <w:tcPr>
            <w:tcW w:w="7020" w:type="dxa"/>
          </w:tcPr>
          <w:p w:rsidR="00DB5394" w:rsidP="00546835" w:rsidRDefault="00DB5394" w14:paraId="5FA502AD" w14:textId="77777777">
            <w:pPr>
              <w:pStyle w:val="ListParagraph"/>
              <w:tabs>
                <w:tab w:val="left" w:pos="2560"/>
              </w:tabs>
              <w:spacing w:after="2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5F9CE5B0" w:rsidTr="00A70A4B" w14:paraId="621E17F6" w14:textId="77777777">
        <w:trPr>
          <w:cantSplit/>
          <w:tblHeader/>
        </w:trPr>
        <w:tc>
          <w:tcPr>
            <w:tcW w:w="3960" w:type="dxa"/>
          </w:tcPr>
          <w:p w:rsidR="0E1EFA14" w:rsidP="00573F65" w:rsidRDefault="0E1EFA14" w14:paraId="7BEB78C9" w14:textId="7FB32427">
            <w:pPr>
              <w:pStyle w:val="ListParagraph"/>
              <w:ind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5F9CE5B0">
              <w:rPr>
                <w:rFonts w:ascii="Arial" w:hAnsi="Arial" w:cs="Arial"/>
                <w:sz w:val="24"/>
                <w:szCs w:val="24"/>
              </w:rPr>
              <w:t>Weight loss &gt; 20%</w:t>
            </w:r>
          </w:p>
        </w:tc>
        <w:tc>
          <w:tcPr>
            <w:tcW w:w="7020" w:type="dxa"/>
          </w:tcPr>
          <w:p w:rsidR="49CD52C6" w:rsidP="00573F65" w:rsidRDefault="49CD52C6" w14:paraId="60A47CF6" w14:textId="2037B421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5F9CE5B0">
              <w:rPr>
                <w:rFonts w:ascii="Arial" w:hAnsi="Arial" w:cs="Arial"/>
                <w:sz w:val="24"/>
                <w:szCs w:val="24"/>
              </w:rPr>
              <w:t>Weight loss is associated with generalized pain leading to decreased food consumption.</w:t>
            </w:r>
          </w:p>
        </w:tc>
      </w:tr>
      <w:tr w:rsidR="5F9CE5B0" w:rsidTr="00A70A4B" w14:paraId="491E06A7" w14:textId="77777777">
        <w:trPr>
          <w:cantSplit/>
          <w:tblHeader/>
        </w:trPr>
        <w:tc>
          <w:tcPr>
            <w:tcW w:w="3960" w:type="dxa"/>
          </w:tcPr>
          <w:p w:rsidR="49CD52C6" w:rsidP="00573F65" w:rsidRDefault="49CD52C6" w14:paraId="493027B8" w14:textId="2A04323F">
            <w:pPr>
              <w:pStyle w:val="ListParagraph"/>
              <w:ind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5F9CE5B0">
              <w:rPr>
                <w:rFonts w:ascii="Arial" w:hAnsi="Arial" w:cs="Arial"/>
                <w:sz w:val="24"/>
                <w:szCs w:val="24"/>
              </w:rPr>
              <w:t>Dehydration</w:t>
            </w:r>
          </w:p>
        </w:tc>
        <w:tc>
          <w:tcPr>
            <w:tcW w:w="7020" w:type="dxa"/>
          </w:tcPr>
          <w:p w:rsidR="49CD52C6" w:rsidP="00573F65" w:rsidRDefault="49CD52C6" w14:paraId="27D817A1" w14:textId="5CDE3AE1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5F9CE5B0">
              <w:rPr>
                <w:rFonts w:ascii="Arial" w:hAnsi="Arial" w:cs="Arial"/>
                <w:sz w:val="24"/>
                <w:szCs w:val="24"/>
              </w:rPr>
              <w:t>Sunken eyes, prolonged skin tenting, tacky mucus membranes</w:t>
            </w:r>
          </w:p>
        </w:tc>
      </w:tr>
    </w:tbl>
    <w:p w:rsidR="006D6724" w:rsidP="5F9CE5B0" w:rsidRDefault="006D6724" w14:paraId="15FB32DB" w14:textId="5ABB4FA1">
      <w:pPr>
        <w:pStyle w:val="ListParagraph"/>
        <w:tabs>
          <w:tab w:val="left" w:pos="2560"/>
        </w:tabs>
        <w:spacing w:after="240"/>
        <w:ind w:hanging="1440"/>
        <w:rPr>
          <w:rFonts w:ascii="Arial" w:hAnsi="Arial" w:cs="Arial"/>
          <w:sz w:val="24"/>
          <w:szCs w:val="24"/>
        </w:rPr>
      </w:pPr>
    </w:p>
    <w:p w:rsidR="6E2B40F4" w:rsidP="5F9CE5B0" w:rsidRDefault="6E2B40F4" w14:paraId="12822060" w14:textId="270EC96D">
      <w:pPr>
        <w:pStyle w:val="ListParagraph"/>
        <w:tabs>
          <w:tab w:val="left" w:pos="2560"/>
        </w:tabs>
        <w:spacing w:after="240"/>
        <w:ind w:hanging="1440"/>
        <w:rPr>
          <w:rFonts w:ascii="Arial" w:hAnsi="Arial" w:cs="Arial"/>
          <w:sz w:val="24"/>
          <w:szCs w:val="24"/>
        </w:rPr>
      </w:pPr>
      <w:r w:rsidRPr="5F9CE5B0">
        <w:rPr>
          <w:rFonts w:ascii="Arial" w:hAnsi="Arial" w:cs="Arial"/>
          <w:sz w:val="24"/>
          <w:szCs w:val="24"/>
        </w:rPr>
        <w:t>References:</w:t>
      </w:r>
    </w:p>
    <w:p w:rsidR="70F8C346" w:rsidP="5F9CE5B0" w:rsidRDefault="70F8C346" w14:paraId="19D2FA06" w14:textId="5EC3D89E">
      <w:pPr>
        <w:pStyle w:val="ListParagraph"/>
        <w:tabs>
          <w:tab w:val="left" w:pos="2560"/>
        </w:tabs>
        <w:spacing w:after="240"/>
        <w:ind w:hanging="1440"/>
        <w:rPr>
          <w:rFonts w:ascii="Arial" w:hAnsi="Arial" w:eastAsia="Arial" w:cs="Arial"/>
          <w:sz w:val="24"/>
          <w:szCs w:val="24"/>
        </w:rPr>
      </w:pPr>
      <w:r w:rsidRPr="5F9CE5B0">
        <w:rPr>
          <w:rFonts w:ascii="Arial" w:hAnsi="Arial" w:eastAsia="Arial" w:cs="Arial"/>
          <w:color w:val="212121"/>
          <w:sz w:val="24"/>
          <w:szCs w:val="24"/>
        </w:rPr>
        <w:t xml:space="preserve">Turner PV, Pang DS, Lofgren JL. A Review of Pain Assessment Methods in Laboratory Rodents. Comp Med. 2019 Dec 1;69(6):451-467. </w:t>
      </w:r>
      <w:proofErr w:type="spellStart"/>
      <w:r w:rsidRPr="5F9CE5B0">
        <w:rPr>
          <w:rFonts w:ascii="Arial" w:hAnsi="Arial" w:eastAsia="Arial" w:cs="Arial"/>
          <w:color w:val="212121"/>
          <w:sz w:val="24"/>
          <w:szCs w:val="24"/>
        </w:rPr>
        <w:t>doi</w:t>
      </w:r>
      <w:proofErr w:type="spellEnd"/>
      <w:r w:rsidRPr="5F9CE5B0">
        <w:rPr>
          <w:rFonts w:ascii="Arial" w:hAnsi="Arial" w:eastAsia="Arial" w:cs="Arial"/>
          <w:color w:val="212121"/>
          <w:sz w:val="24"/>
          <w:szCs w:val="24"/>
        </w:rPr>
        <w:t xml:space="preserve">: 10.30802/AALAS-CM-19-000042. </w:t>
      </w:r>
      <w:proofErr w:type="spellStart"/>
      <w:r w:rsidRPr="5F9CE5B0">
        <w:rPr>
          <w:rFonts w:ascii="Arial" w:hAnsi="Arial" w:eastAsia="Arial" w:cs="Arial"/>
          <w:color w:val="212121"/>
          <w:sz w:val="24"/>
          <w:szCs w:val="24"/>
        </w:rPr>
        <w:t>Epub</w:t>
      </w:r>
      <w:proofErr w:type="spellEnd"/>
      <w:r w:rsidRPr="5F9CE5B0">
        <w:rPr>
          <w:rFonts w:ascii="Arial" w:hAnsi="Arial" w:eastAsia="Arial" w:cs="Arial"/>
          <w:color w:val="212121"/>
          <w:sz w:val="24"/>
          <w:szCs w:val="24"/>
        </w:rPr>
        <w:t xml:space="preserve"> 2019 Dec 20. PMID: 31896391; PMCID: PMC6935698.</w:t>
      </w:r>
    </w:p>
    <w:p w:rsidR="5F9CE5B0" w:rsidP="5F9CE5B0" w:rsidRDefault="5F9CE5B0" w14:paraId="129B70FD" w14:textId="17F5B008">
      <w:pPr>
        <w:pStyle w:val="ListParagraph"/>
        <w:tabs>
          <w:tab w:val="left" w:pos="2560"/>
        </w:tabs>
        <w:spacing w:after="240"/>
        <w:ind w:hanging="1440"/>
        <w:rPr>
          <w:rFonts w:ascii="Arial" w:hAnsi="Arial" w:eastAsia="Arial" w:cs="Arial"/>
          <w:color w:val="212121"/>
          <w:sz w:val="24"/>
          <w:szCs w:val="24"/>
        </w:rPr>
      </w:pPr>
    </w:p>
    <w:sectPr w:rsidR="5F9CE5B0" w:rsidSect="0023003F">
      <w:headerReference w:type="default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576A" w:rsidP="004D6700" w:rsidRDefault="00D3576A" w14:paraId="07C6D738" w14:textId="77777777">
      <w:r>
        <w:separator/>
      </w:r>
    </w:p>
  </w:endnote>
  <w:endnote w:type="continuationSeparator" w:id="0">
    <w:p w:rsidR="00D3576A" w:rsidP="004D6700" w:rsidRDefault="00D3576A" w14:paraId="6170329C" w14:textId="77777777">
      <w:r>
        <w:continuationSeparator/>
      </w:r>
    </w:p>
  </w:endnote>
  <w:endnote w:type="continuationNotice" w:id="1">
    <w:p w:rsidR="00D3576A" w:rsidRDefault="00D3576A" w14:paraId="7E7BE98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343356"/>
      <w:docPartObj>
        <w:docPartGallery w:val="Page Numbers (Bottom of Page)"/>
        <w:docPartUnique/>
      </w:docPartObj>
    </w:sdtPr>
    <w:sdtEndPr/>
    <w:sdtContent>
      <w:sdt>
        <w:sdtPr>
          <w:id w:val="-820803883"/>
          <w:docPartObj>
            <w:docPartGallery w:val="Page Numbers (Top of Page)"/>
            <w:docPartUnique/>
          </w:docPartObj>
        </w:sdtPr>
        <w:sdtEndPr/>
        <w:sdtContent>
          <w:p w:rsidR="00711D35" w:rsidRDefault="00711D35" w14:paraId="6A4E6944" w14:textId="64C5C106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75D5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75D5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11D35" w:rsidRDefault="00711D35" w14:paraId="7281FF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700" w:rsidP="004D6700" w:rsidRDefault="004D6700" w14:paraId="11E0BFF8" w14:textId="29780FD9">
    <w:pPr>
      <w:pStyle w:val="Footer"/>
    </w:pPr>
    <w:r w:rsidR="05790BE3">
      <w:rPr/>
      <w:t xml:space="preserve">IACUC Approval Date: </w:t>
    </w:r>
    <w:r w:rsidR="05790BE3">
      <w:rPr/>
      <w:t>12/21/2022</w:t>
    </w:r>
  </w:p>
  <w:p w:rsidR="004D6700" w:rsidP="004D6700" w:rsidRDefault="004D6700" w14:paraId="76314536" w14:textId="2876E938">
    <w:pPr>
      <w:pStyle w:val="Footer"/>
    </w:pPr>
    <w:r>
      <w:t xml:space="preserve">Review Date: </w:t>
    </w:r>
    <w:r w:rsidR="00A0538D">
      <w:t>1/21/2026</w:t>
    </w:r>
  </w:p>
  <w:p w:rsidR="004D6700" w:rsidP="004D6700" w:rsidRDefault="004D6700" w14:paraId="5B392AB1" w14:textId="02A9147E">
    <w:pPr>
      <w:pStyle w:val="Footer"/>
    </w:pPr>
    <w:r w:rsidR="05790BE3">
      <w:rPr/>
      <w:t xml:space="preserve">Issue Date: </w:t>
    </w:r>
    <w:r w:rsidR="05790BE3">
      <w:rPr/>
      <w:t>1/</w:t>
    </w:r>
    <w:r w:rsidR="05790BE3">
      <w:rPr/>
      <w:t>2</w:t>
    </w:r>
    <w:r w:rsidR="05790BE3">
      <w:rPr/>
      <w:t>8</w:t>
    </w:r>
    <w:r w:rsidR="05790BE3">
      <w:rPr/>
      <w:t>/202</w:t>
    </w:r>
    <w:r w:rsidR="05790BE3">
      <w:rPr/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576A" w:rsidP="004D6700" w:rsidRDefault="00D3576A" w14:paraId="4EAE2C46" w14:textId="77777777">
      <w:r>
        <w:separator/>
      </w:r>
    </w:p>
  </w:footnote>
  <w:footnote w:type="continuationSeparator" w:id="0">
    <w:p w:rsidR="00D3576A" w:rsidP="004D6700" w:rsidRDefault="00D3576A" w14:paraId="1D8F8F05" w14:textId="77777777">
      <w:r>
        <w:continuationSeparator/>
      </w:r>
    </w:p>
  </w:footnote>
  <w:footnote w:type="continuationNotice" w:id="1">
    <w:p w:rsidR="00D3576A" w:rsidRDefault="00D3576A" w14:paraId="5600073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3003F" w:rsidR="0023003F" w:rsidP="0023003F" w:rsidRDefault="0023003F" w14:paraId="4E27566A" w14:textId="5C0DA1EE">
    <w:pPr>
      <w:pStyle w:val="Header"/>
      <w:jc w:val="center"/>
    </w:pPr>
    <w:r w:rsidRPr="0023003F">
      <w:rPr>
        <w:noProof/>
        <w:color w:val="44546A" w:themeColor="text2"/>
        <w:sz w:val="32"/>
        <w:szCs w:val="32"/>
      </w:rPr>
      <w:drawing>
        <wp:inline distT="0" distB="0" distL="0" distR="0" wp14:anchorId="4BE10256" wp14:editId="122383BF">
          <wp:extent cx="3271192" cy="612140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U-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005" cy="63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23003F" w:rsidR="0023003F" w:rsidP="0023003F" w:rsidRDefault="0023003F" w14:paraId="562B080F" w14:textId="77777777">
    <w:pPr>
      <w:jc w:val="center"/>
      <w:rPr>
        <w:b/>
        <w:color w:val="44546A" w:themeColor="text2"/>
      </w:rPr>
    </w:pPr>
    <w:r w:rsidRPr="0023003F">
      <w:rPr>
        <w:b/>
        <w:color w:val="44546A" w:themeColor="text2"/>
        <w:sz w:val="22"/>
        <w:szCs w:val="22"/>
      </w:rPr>
      <w:t>Institutional Animal Care &amp; Use Committee</w:t>
    </w:r>
  </w:p>
  <w:p w:rsidR="0023003F" w:rsidRDefault="0023003F" w14:paraId="71240F73" w14:textId="5259F3EC">
    <w:pPr>
      <w:pStyle w:val="Header"/>
    </w:pPr>
  </w:p>
  <w:p w:rsidR="0023003F" w:rsidRDefault="0023003F" w14:paraId="69091B1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D6700" w:rsidP="004D6700" w:rsidRDefault="1F5D98EA" w14:paraId="5D11A78F" w14:textId="77777777">
    <w:pPr>
      <w:pStyle w:val="Header"/>
      <w:jc w:val="center"/>
    </w:pPr>
    <w:r>
      <w:rPr>
        <w:noProof/>
      </w:rPr>
      <w:drawing>
        <wp:inline distT="0" distB="0" distL="0" distR="0" wp14:anchorId="15B8ECC6" wp14:editId="4E3F3009">
          <wp:extent cx="3271192" cy="612140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1192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700" w:rsidP="004D6700" w:rsidRDefault="004D6700" w14:paraId="0955FC3C" w14:textId="77777777">
    <w:pPr>
      <w:jc w:val="center"/>
      <w:rPr>
        <w:b/>
        <w:color w:val="44546A" w:themeColor="text2"/>
      </w:rPr>
    </w:pPr>
    <w:r w:rsidRPr="004D6700">
      <w:rPr>
        <w:b/>
        <w:color w:val="44546A" w:themeColor="text2"/>
        <w:sz w:val="22"/>
        <w:szCs w:val="22"/>
      </w:rPr>
      <w:t>Institutional Animal Care &amp; Use Committee</w:t>
    </w:r>
  </w:p>
  <w:p w:rsidR="009B307C" w:rsidP="006C349B" w:rsidRDefault="00B74666" w14:paraId="05D3D118" w14:textId="2DDB1559">
    <w:pPr>
      <w:jc w:val="center"/>
    </w:pPr>
    <w:r>
      <w:rPr>
        <w:sz w:val="28"/>
        <w:szCs w:val="28"/>
      </w:rPr>
      <w:t xml:space="preserve">Pain and Distress </w:t>
    </w:r>
    <w:r w:rsidR="009F003E">
      <w:rPr>
        <w:sz w:val="28"/>
        <w:szCs w:val="28"/>
      </w:rPr>
      <w:t>Recognition</w:t>
    </w:r>
    <w:r>
      <w:rPr>
        <w:sz w:val="28"/>
        <w:szCs w:val="28"/>
      </w:rPr>
      <w:t xml:space="preserve"> in Rodents</w:t>
    </w:r>
    <w:r w:rsidR="00DA751D">
      <w:rPr>
        <w:sz w:val="28"/>
        <w:szCs w:val="28"/>
      </w:rPr>
      <w:t xml:space="preserve"> Guideline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0327"/>
    <w:multiLevelType w:val="multilevel"/>
    <w:tmpl w:val="481E2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90E46"/>
    <w:multiLevelType w:val="hybridMultilevel"/>
    <w:tmpl w:val="87902E36"/>
    <w:lvl w:ilvl="0" w:tplc="3222BDF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 w:ascii="Arial" w:hAnsi="Arial" w:cs="Arial"/>
        <w:b w:val="0"/>
        <w:bCs/>
        <w:i w:val="0"/>
        <w:sz w:val="24"/>
        <w:szCs w:val="24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63C2DF2"/>
    <w:multiLevelType w:val="hybridMultilevel"/>
    <w:tmpl w:val="746A6CF6"/>
    <w:lvl w:ilvl="0" w:tplc="8864F270">
      <w:start w:val="1"/>
      <w:numFmt w:val="upperLetter"/>
      <w:lvlText w:val="%1."/>
      <w:lvlJc w:val="left"/>
      <w:pPr>
        <w:ind w:left="1440" w:hanging="360"/>
      </w:pPr>
      <w:rPr>
        <w:rFonts w:hint="default" w:ascii="Arial" w:hAnsi="Arial" w:cs="Arial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D160B0"/>
    <w:multiLevelType w:val="hybridMultilevel"/>
    <w:tmpl w:val="7372510C"/>
    <w:lvl w:ilvl="0" w:tplc="BACE0AC6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91245">
    <w:abstractNumId w:val="1"/>
  </w:num>
  <w:num w:numId="2" w16cid:durableId="1013920104">
    <w:abstractNumId w:val="2"/>
  </w:num>
  <w:num w:numId="3" w16cid:durableId="1562254216">
    <w:abstractNumId w:val="3"/>
  </w:num>
  <w:num w:numId="4" w16cid:durableId="126271474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yNTc1NjO3NDcxMLRQ0lEKTi0uzszPAykwrAUAH+hWVywAAAA="/>
  </w:docVars>
  <w:rsids>
    <w:rsidRoot w:val="004D6700"/>
    <w:rsid w:val="00003797"/>
    <w:rsid w:val="000050AC"/>
    <w:rsid w:val="00017876"/>
    <w:rsid w:val="00040E63"/>
    <w:rsid w:val="0004120B"/>
    <w:rsid w:val="000453D8"/>
    <w:rsid w:val="00055C9E"/>
    <w:rsid w:val="0007098C"/>
    <w:rsid w:val="000715C8"/>
    <w:rsid w:val="00074C01"/>
    <w:rsid w:val="0008009A"/>
    <w:rsid w:val="00083CF4"/>
    <w:rsid w:val="0008516E"/>
    <w:rsid w:val="000B16DA"/>
    <w:rsid w:val="000B79EE"/>
    <w:rsid w:val="000C11E0"/>
    <w:rsid w:val="000D01A7"/>
    <w:rsid w:val="000D1024"/>
    <w:rsid w:val="000D6A83"/>
    <w:rsid w:val="000E0EA5"/>
    <w:rsid w:val="000E2A5D"/>
    <w:rsid w:val="000E3543"/>
    <w:rsid w:val="000F3E13"/>
    <w:rsid w:val="001248B6"/>
    <w:rsid w:val="00133183"/>
    <w:rsid w:val="001340B8"/>
    <w:rsid w:val="00146239"/>
    <w:rsid w:val="00152546"/>
    <w:rsid w:val="001608EE"/>
    <w:rsid w:val="00160F0C"/>
    <w:rsid w:val="00161B0B"/>
    <w:rsid w:val="0016213A"/>
    <w:rsid w:val="00166902"/>
    <w:rsid w:val="00171736"/>
    <w:rsid w:val="0017478E"/>
    <w:rsid w:val="001751EA"/>
    <w:rsid w:val="00181279"/>
    <w:rsid w:val="001822E3"/>
    <w:rsid w:val="00186EFF"/>
    <w:rsid w:val="00187630"/>
    <w:rsid w:val="00190F1C"/>
    <w:rsid w:val="00197127"/>
    <w:rsid w:val="001A0447"/>
    <w:rsid w:val="001A21FD"/>
    <w:rsid w:val="001A4649"/>
    <w:rsid w:val="001E49C6"/>
    <w:rsid w:val="001F28C3"/>
    <w:rsid w:val="001F5B7D"/>
    <w:rsid w:val="001F6946"/>
    <w:rsid w:val="002039B3"/>
    <w:rsid w:val="00204305"/>
    <w:rsid w:val="00204D3C"/>
    <w:rsid w:val="00206BE4"/>
    <w:rsid w:val="00210B77"/>
    <w:rsid w:val="002241C0"/>
    <w:rsid w:val="002272F5"/>
    <w:rsid w:val="00227851"/>
    <w:rsid w:val="0023003F"/>
    <w:rsid w:val="00253FF5"/>
    <w:rsid w:val="00257E10"/>
    <w:rsid w:val="0026544D"/>
    <w:rsid w:val="00276866"/>
    <w:rsid w:val="002B21C3"/>
    <w:rsid w:val="002B3401"/>
    <w:rsid w:val="002C1C2F"/>
    <w:rsid w:val="002D611B"/>
    <w:rsid w:val="002D7FDE"/>
    <w:rsid w:val="002E1E64"/>
    <w:rsid w:val="002E1ECD"/>
    <w:rsid w:val="002E3FFD"/>
    <w:rsid w:val="00304388"/>
    <w:rsid w:val="0031309D"/>
    <w:rsid w:val="0031517F"/>
    <w:rsid w:val="0031650A"/>
    <w:rsid w:val="00326EEA"/>
    <w:rsid w:val="00333121"/>
    <w:rsid w:val="00341335"/>
    <w:rsid w:val="003429E8"/>
    <w:rsid w:val="00347A40"/>
    <w:rsid w:val="003508E2"/>
    <w:rsid w:val="0037733C"/>
    <w:rsid w:val="003814CD"/>
    <w:rsid w:val="0038472A"/>
    <w:rsid w:val="003850F9"/>
    <w:rsid w:val="00393BD4"/>
    <w:rsid w:val="00395AEA"/>
    <w:rsid w:val="00396848"/>
    <w:rsid w:val="00396A42"/>
    <w:rsid w:val="00396DA5"/>
    <w:rsid w:val="003A121B"/>
    <w:rsid w:val="003A22C8"/>
    <w:rsid w:val="003A539E"/>
    <w:rsid w:val="003C0EBB"/>
    <w:rsid w:val="003C5B7B"/>
    <w:rsid w:val="003D1296"/>
    <w:rsid w:val="003D3679"/>
    <w:rsid w:val="003D5828"/>
    <w:rsid w:val="003D5C5E"/>
    <w:rsid w:val="003D6668"/>
    <w:rsid w:val="003F2ADD"/>
    <w:rsid w:val="003F2CF8"/>
    <w:rsid w:val="003F413C"/>
    <w:rsid w:val="003F52E5"/>
    <w:rsid w:val="00405A3D"/>
    <w:rsid w:val="004175C9"/>
    <w:rsid w:val="004217DF"/>
    <w:rsid w:val="0043043A"/>
    <w:rsid w:val="004327FA"/>
    <w:rsid w:val="00442069"/>
    <w:rsid w:val="004473D7"/>
    <w:rsid w:val="004529E9"/>
    <w:rsid w:val="00456AB5"/>
    <w:rsid w:val="004573D1"/>
    <w:rsid w:val="00477709"/>
    <w:rsid w:val="00477AFE"/>
    <w:rsid w:val="004850D6"/>
    <w:rsid w:val="0048762C"/>
    <w:rsid w:val="0049518F"/>
    <w:rsid w:val="0049622A"/>
    <w:rsid w:val="004A0091"/>
    <w:rsid w:val="004B17D6"/>
    <w:rsid w:val="004C3ACE"/>
    <w:rsid w:val="004D1CD8"/>
    <w:rsid w:val="004D4A2F"/>
    <w:rsid w:val="004D6700"/>
    <w:rsid w:val="004E02F1"/>
    <w:rsid w:val="004E326B"/>
    <w:rsid w:val="0050609B"/>
    <w:rsid w:val="00506A1F"/>
    <w:rsid w:val="00512004"/>
    <w:rsid w:val="00512586"/>
    <w:rsid w:val="00516E2C"/>
    <w:rsid w:val="00524ADC"/>
    <w:rsid w:val="00525B07"/>
    <w:rsid w:val="00531779"/>
    <w:rsid w:val="005358F4"/>
    <w:rsid w:val="00546835"/>
    <w:rsid w:val="00555872"/>
    <w:rsid w:val="00556E97"/>
    <w:rsid w:val="00561BB4"/>
    <w:rsid w:val="00562DCC"/>
    <w:rsid w:val="00573F65"/>
    <w:rsid w:val="005767C1"/>
    <w:rsid w:val="0058657D"/>
    <w:rsid w:val="005975FC"/>
    <w:rsid w:val="00597DFE"/>
    <w:rsid w:val="005A0F07"/>
    <w:rsid w:val="005A279E"/>
    <w:rsid w:val="005A7FFB"/>
    <w:rsid w:val="005B567A"/>
    <w:rsid w:val="005B7220"/>
    <w:rsid w:val="005C3622"/>
    <w:rsid w:val="005E0F7F"/>
    <w:rsid w:val="00602DFA"/>
    <w:rsid w:val="006059C1"/>
    <w:rsid w:val="00627B19"/>
    <w:rsid w:val="00627FF1"/>
    <w:rsid w:val="0063432C"/>
    <w:rsid w:val="00637EB8"/>
    <w:rsid w:val="00643739"/>
    <w:rsid w:val="006468EA"/>
    <w:rsid w:val="00653C2E"/>
    <w:rsid w:val="00655E10"/>
    <w:rsid w:val="00660BC7"/>
    <w:rsid w:val="00666142"/>
    <w:rsid w:val="006A012C"/>
    <w:rsid w:val="006A39D2"/>
    <w:rsid w:val="006A3BC1"/>
    <w:rsid w:val="006A3C02"/>
    <w:rsid w:val="006C1615"/>
    <w:rsid w:val="006C2288"/>
    <w:rsid w:val="006C349B"/>
    <w:rsid w:val="006C3FF9"/>
    <w:rsid w:val="006D1130"/>
    <w:rsid w:val="006D1891"/>
    <w:rsid w:val="006D6724"/>
    <w:rsid w:val="006E6F11"/>
    <w:rsid w:val="006F39B3"/>
    <w:rsid w:val="00700919"/>
    <w:rsid w:val="00702123"/>
    <w:rsid w:val="00702561"/>
    <w:rsid w:val="0070356F"/>
    <w:rsid w:val="00703835"/>
    <w:rsid w:val="00706321"/>
    <w:rsid w:val="007074C2"/>
    <w:rsid w:val="00707A8A"/>
    <w:rsid w:val="00711D35"/>
    <w:rsid w:val="00746A81"/>
    <w:rsid w:val="00750B13"/>
    <w:rsid w:val="0075635F"/>
    <w:rsid w:val="0076281C"/>
    <w:rsid w:val="007653DB"/>
    <w:rsid w:val="00765414"/>
    <w:rsid w:val="00774328"/>
    <w:rsid w:val="00775B17"/>
    <w:rsid w:val="0077780F"/>
    <w:rsid w:val="00784A22"/>
    <w:rsid w:val="007935F5"/>
    <w:rsid w:val="00797A51"/>
    <w:rsid w:val="007A2C37"/>
    <w:rsid w:val="007B2B12"/>
    <w:rsid w:val="007B3BE9"/>
    <w:rsid w:val="007B4C96"/>
    <w:rsid w:val="007C267E"/>
    <w:rsid w:val="007D142A"/>
    <w:rsid w:val="007D2A80"/>
    <w:rsid w:val="007E1660"/>
    <w:rsid w:val="007F714D"/>
    <w:rsid w:val="007F7C9B"/>
    <w:rsid w:val="008033B5"/>
    <w:rsid w:val="00806AAA"/>
    <w:rsid w:val="00811A75"/>
    <w:rsid w:val="00814756"/>
    <w:rsid w:val="00817998"/>
    <w:rsid w:val="00836867"/>
    <w:rsid w:val="00853E95"/>
    <w:rsid w:val="00892FF3"/>
    <w:rsid w:val="008938DD"/>
    <w:rsid w:val="008A2AFB"/>
    <w:rsid w:val="008B0120"/>
    <w:rsid w:val="008B1181"/>
    <w:rsid w:val="008C7556"/>
    <w:rsid w:val="008D43A3"/>
    <w:rsid w:val="008D6D09"/>
    <w:rsid w:val="008E3611"/>
    <w:rsid w:val="008F3143"/>
    <w:rsid w:val="008F3FCD"/>
    <w:rsid w:val="008F442B"/>
    <w:rsid w:val="00903221"/>
    <w:rsid w:val="00911EE5"/>
    <w:rsid w:val="00925822"/>
    <w:rsid w:val="0092751E"/>
    <w:rsid w:val="00934001"/>
    <w:rsid w:val="00944FBE"/>
    <w:rsid w:val="00963839"/>
    <w:rsid w:val="00963D06"/>
    <w:rsid w:val="00963F54"/>
    <w:rsid w:val="00971334"/>
    <w:rsid w:val="009769D5"/>
    <w:rsid w:val="009808E8"/>
    <w:rsid w:val="009876C5"/>
    <w:rsid w:val="009A105F"/>
    <w:rsid w:val="009A15CF"/>
    <w:rsid w:val="009B307C"/>
    <w:rsid w:val="009C2DD1"/>
    <w:rsid w:val="009D3625"/>
    <w:rsid w:val="009D451D"/>
    <w:rsid w:val="009D729C"/>
    <w:rsid w:val="009D76E7"/>
    <w:rsid w:val="009E0521"/>
    <w:rsid w:val="009E242E"/>
    <w:rsid w:val="009E6275"/>
    <w:rsid w:val="009E69B3"/>
    <w:rsid w:val="009F003E"/>
    <w:rsid w:val="009F3082"/>
    <w:rsid w:val="009F5AC8"/>
    <w:rsid w:val="00A0538D"/>
    <w:rsid w:val="00A14EBA"/>
    <w:rsid w:val="00A30249"/>
    <w:rsid w:val="00A36FBF"/>
    <w:rsid w:val="00A3707C"/>
    <w:rsid w:val="00A40135"/>
    <w:rsid w:val="00A40AB6"/>
    <w:rsid w:val="00A548E4"/>
    <w:rsid w:val="00A6121D"/>
    <w:rsid w:val="00A6328A"/>
    <w:rsid w:val="00A64020"/>
    <w:rsid w:val="00A67B7F"/>
    <w:rsid w:val="00A70A4B"/>
    <w:rsid w:val="00A71E82"/>
    <w:rsid w:val="00A7359C"/>
    <w:rsid w:val="00A75774"/>
    <w:rsid w:val="00A77751"/>
    <w:rsid w:val="00A923AF"/>
    <w:rsid w:val="00AA433C"/>
    <w:rsid w:val="00AA55D5"/>
    <w:rsid w:val="00AD0710"/>
    <w:rsid w:val="00AD0EEA"/>
    <w:rsid w:val="00AD2450"/>
    <w:rsid w:val="00AD5BA9"/>
    <w:rsid w:val="00AF003A"/>
    <w:rsid w:val="00AF1AA9"/>
    <w:rsid w:val="00AF68EC"/>
    <w:rsid w:val="00AF78C3"/>
    <w:rsid w:val="00B00361"/>
    <w:rsid w:val="00B03CDA"/>
    <w:rsid w:val="00B12287"/>
    <w:rsid w:val="00B221B2"/>
    <w:rsid w:val="00B22F40"/>
    <w:rsid w:val="00B27894"/>
    <w:rsid w:val="00B31825"/>
    <w:rsid w:val="00B35946"/>
    <w:rsid w:val="00B40EE3"/>
    <w:rsid w:val="00B42962"/>
    <w:rsid w:val="00B5402B"/>
    <w:rsid w:val="00B5797B"/>
    <w:rsid w:val="00B62BD9"/>
    <w:rsid w:val="00B64BA3"/>
    <w:rsid w:val="00B66A46"/>
    <w:rsid w:val="00B717FF"/>
    <w:rsid w:val="00B74666"/>
    <w:rsid w:val="00B7613B"/>
    <w:rsid w:val="00B8410F"/>
    <w:rsid w:val="00B925B0"/>
    <w:rsid w:val="00B96406"/>
    <w:rsid w:val="00B96711"/>
    <w:rsid w:val="00BB2C12"/>
    <w:rsid w:val="00BB77D1"/>
    <w:rsid w:val="00BD7AEF"/>
    <w:rsid w:val="00BE03A6"/>
    <w:rsid w:val="00BE286B"/>
    <w:rsid w:val="00BE7FEC"/>
    <w:rsid w:val="00BF2B61"/>
    <w:rsid w:val="00C00C63"/>
    <w:rsid w:val="00C041DB"/>
    <w:rsid w:val="00C0472C"/>
    <w:rsid w:val="00C15516"/>
    <w:rsid w:val="00C225C3"/>
    <w:rsid w:val="00C230C7"/>
    <w:rsid w:val="00C2329E"/>
    <w:rsid w:val="00C33169"/>
    <w:rsid w:val="00C35BA3"/>
    <w:rsid w:val="00C41AFF"/>
    <w:rsid w:val="00C476FF"/>
    <w:rsid w:val="00C5159F"/>
    <w:rsid w:val="00C51782"/>
    <w:rsid w:val="00C52B71"/>
    <w:rsid w:val="00C61069"/>
    <w:rsid w:val="00C73BA5"/>
    <w:rsid w:val="00C740F9"/>
    <w:rsid w:val="00C7488A"/>
    <w:rsid w:val="00C75E62"/>
    <w:rsid w:val="00C80542"/>
    <w:rsid w:val="00C967C4"/>
    <w:rsid w:val="00CA6D1E"/>
    <w:rsid w:val="00CB0AE0"/>
    <w:rsid w:val="00CC3812"/>
    <w:rsid w:val="00CD3C43"/>
    <w:rsid w:val="00CD55DF"/>
    <w:rsid w:val="00CD5C36"/>
    <w:rsid w:val="00CD6C03"/>
    <w:rsid w:val="00CE2C41"/>
    <w:rsid w:val="00CE2DBE"/>
    <w:rsid w:val="00CE3599"/>
    <w:rsid w:val="00CF201F"/>
    <w:rsid w:val="00D13B3A"/>
    <w:rsid w:val="00D15809"/>
    <w:rsid w:val="00D207DF"/>
    <w:rsid w:val="00D245CF"/>
    <w:rsid w:val="00D25E7F"/>
    <w:rsid w:val="00D3576A"/>
    <w:rsid w:val="00D43C83"/>
    <w:rsid w:val="00D44A6F"/>
    <w:rsid w:val="00D46D53"/>
    <w:rsid w:val="00D52545"/>
    <w:rsid w:val="00D6095D"/>
    <w:rsid w:val="00D63059"/>
    <w:rsid w:val="00D6552B"/>
    <w:rsid w:val="00D8254B"/>
    <w:rsid w:val="00D859AF"/>
    <w:rsid w:val="00D8747B"/>
    <w:rsid w:val="00D925E5"/>
    <w:rsid w:val="00D9279F"/>
    <w:rsid w:val="00D93E26"/>
    <w:rsid w:val="00D94751"/>
    <w:rsid w:val="00D9639B"/>
    <w:rsid w:val="00D97037"/>
    <w:rsid w:val="00D97549"/>
    <w:rsid w:val="00DA6123"/>
    <w:rsid w:val="00DA751D"/>
    <w:rsid w:val="00DA7652"/>
    <w:rsid w:val="00DB2668"/>
    <w:rsid w:val="00DB5394"/>
    <w:rsid w:val="00DC178A"/>
    <w:rsid w:val="00DE3C82"/>
    <w:rsid w:val="00DE564B"/>
    <w:rsid w:val="00DE7CBE"/>
    <w:rsid w:val="00DF15BB"/>
    <w:rsid w:val="00DF1B24"/>
    <w:rsid w:val="00DF1DC9"/>
    <w:rsid w:val="00E13B27"/>
    <w:rsid w:val="00E20F45"/>
    <w:rsid w:val="00E21049"/>
    <w:rsid w:val="00E2273D"/>
    <w:rsid w:val="00E25A48"/>
    <w:rsid w:val="00E314D3"/>
    <w:rsid w:val="00E35B94"/>
    <w:rsid w:val="00E42AEA"/>
    <w:rsid w:val="00E52D8B"/>
    <w:rsid w:val="00E5347A"/>
    <w:rsid w:val="00E5558A"/>
    <w:rsid w:val="00E56509"/>
    <w:rsid w:val="00E6784A"/>
    <w:rsid w:val="00E67F9C"/>
    <w:rsid w:val="00E70C9C"/>
    <w:rsid w:val="00E75662"/>
    <w:rsid w:val="00E75D51"/>
    <w:rsid w:val="00E8778F"/>
    <w:rsid w:val="00E9206F"/>
    <w:rsid w:val="00E97667"/>
    <w:rsid w:val="00EA011A"/>
    <w:rsid w:val="00EA127C"/>
    <w:rsid w:val="00EA2633"/>
    <w:rsid w:val="00EB35E0"/>
    <w:rsid w:val="00EC0053"/>
    <w:rsid w:val="00EC5ECC"/>
    <w:rsid w:val="00ED27BE"/>
    <w:rsid w:val="00ED3398"/>
    <w:rsid w:val="00ED72AE"/>
    <w:rsid w:val="00EE230D"/>
    <w:rsid w:val="00EE6804"/>
    <w:rsid w:val="00EF04C7"/>
    <w:rsid w:val="00EF644F"/>
    <w:rsid w:val="00F00AD8"/>
    <w:rsid w:val="00F05187"/>
    <w:rsid w:val="00F07A94"/>
    <w:rsid w:val="00F12FE3"/>
    <w:rsid w:val="00F23AD1"/>
    <w:rsid w:val="00F2550D"/>
    <w:rsid w:val="00F2677D"/>
    <w:rsid w:val="00F3450B"/>
    <w:rsid w:val="00F41ED7"/>
    <w:rsid w:val="00F53534"/>
    <w:rsid w:val="00F54057"/>
    <w:rsid w:val="00F55A64"/>
    <w:rsid w:val="00F6079D"/>
    <w:rsid w:val="00F66725"/>
    <w:rsid w:val="00F718EC"/>
    <w:rsid w:val="00F76B92"/>
    <w:rsid w:val="00F7741F"/>
    <w:rsid w:val="00F94650"/>
    <w:rsid w:val="00FA287E"/>
    <w:rsid w:val="00FA4392"/>
    <w:rsid w:val="00FA61E1"/>
    <w:rsid w:val="00FB689E"/>
    <w:rsid w:val="00FC3CFA"/>
    <w:rsid w:val="00FC7857"/>
    <w:rsid w:val="00FD0EF7"/>
    <w:rsid w:val="00FD6A52"/>
    <w:rsid w:val="00FE5449"/>
    <w:rsid w:val="00FF5136"/>
    <w:rsid w:val="01E43888"/>
    <w:rsid w:val="022017E6"/>
    <w:rsid w:val="025BF25F"/>
    <w:rsid w:val="0510672D"/>
    <w:rsid w:val="05790BE3"/>
    <w:rsid w:val="08DA9051"/>
    <w:rsid w:val="0A22D524"/>
    <w:rsid w:val="0B5AC737"/>
    <w:rsid w:val="0CA7D889"/>
    <w:rsid w:val="0E1EFA14"/>
    <w:rsid w:val="0EC335C3"/>
    <w:rsid w:val="1236AF62"/>
    <w:rsid w:val="133718B7"/>
    <w:rsid w:val="1384F171"/>
    <w:rsid w:val="1648CB49"/>
    <w:rsid w:val="186A5085"/>
    <w:rsid w:val="1F5D98EA"/>
    <w:rsid w:val="200DE8DD"/>
    <w:rsid w:val="222C13E0"/>
    <w:rsid w:val="261AE74D"/>
    <w:rsid w:val="28FEA8EB"/>
    <w:rsid w:val="2C5056B9"/>
    <w:rsid w:val="2C7098DB"/>
    <w:rsid w:val="2E568E73"/>
    <w:rsid w:val="30B7DFDE"/>
    <w:rsid w:val="30F9400B"/>
    <w:rsid w:val="33D9CCED"/>
    <w:rsid w:val="33ECF54A"/>
    <w:rsid w:val="3A8BFD2B"/>
    <w:rsid w:val="3BF70241"/>
    <w:rsid w:val="40351FB2"/>
    <w:rsid w:val="40E6C1BA"/>
    <w:rsid w:val="41532BD4"/>
    <w:rsid w:val="485CBD56"/>
    <w:rsid w:val="49AA2514"/>
    <w:rsid w:val="49CD52C6"/>
    <w:rsid w:val="4C2C8894"/>
    <w:rsid w:val="4C9515A1"/>
    <w:rsid w:val="4E18867F"/>
    <w:rsid w:val="4E703EA3"/>
    <w:rsid w:val="4E955330"/>
    <w:rsid w:val="51E6F9D8"/>
    <w:rsid w:val="51FC96F9"/>
    <w:rsid w:val="526531ED"/>
    <w:rsid w:val="5382CA39"/>
    <w:rsid w:val="54EDB07A"/>
    <w:rsid w:val="5825F1BA"/>
    <w:rsid w:val="5AFEF70D"/>
    <w:rsid w:val="5F226D3C"/>
    <w:rsid w:val="5F9CE5B0"/>
    <w:rsid w:val="5FBF7E32"/>
    <w:rsid w:val="60563A98"/>
    <w:rsid w:val="63A0DB89"/>
    <w:rsid w:val="63DEA7A3"/>
    <w:rsid w:val="652051C7"/>
    <w:rsid w:val="663C59CC"/>
    <w:rsid w:val="67C451B8"/>
    <w:rsid w:val="68DC4A33"/>
    <w:rsid w:val="68FFEA86"/>
    <w:rsid w:val="6983EC4F"/>
    <w:rsid w:val="6AFBF27A"/>
    <w:rsid w:val="6E2B40F4"/>
    <w:rsid w:val="6E98A2F4"/>
    <w:rsid w:val="6F42E097"/>
    <w:rsid w:val="7027B339"/>
    <w:rsid w:val="70F8C346"/>
    <w:rsid w:val="71465643"/>
    <w:rsid w:val="72F23306"/>
    <w:rsid w:val="734E4AFA"/>
    <w:rsid w:val="74E92253"/>
    <w:rsid w:val="75170BBF"/>
    <w:rsid w:val="7646D90F"/>
    <w:rsid w:val="77905E8D"/>
    <w:rsid w:val="78265CDD"/>
    <w:rsid w:val="7C12A145"/>
    <w:rsid w:val="7D40DCF4"/>
    <w:rsid w:val="7DA1A998"/>
    <w:rsid w:val="7E38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9D282"/>
  <w15:chartTrackingRefBased/>
  <w15:docId w15:val="{DE16BD7D-8E72-4818-8F94-E8E22183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3812"/>
    <w:pPr>
      <w:spacing w:after="0" w:line="240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D6700"/>
  </w:style>
  <w:style w:type="paragraph" w:styleId="Footer">
    <w:name w:val="footer"/>
    <w:basedOn w:val="Normal"/>
    <w:link w:val="Foot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D6700"/>
  </w:style>
  <w:style w:type="paragraph" w:styleId="NoSpacing">
    <w:name w:val="No Spacing"/>
    <w:uiPriority w:val="1"/>
    <w:qFormat/>
    <w:rsid w:val="00CC3812"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rsid w:val="00CC3812"/>
    <w:pPr>
      <w:ind w:left="720"/>
    </w:pPr>
    <w:rPr>
      <w:rFonts w:ascii="Times New Roman" w:hAnsi="Times New Roman"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7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2AE"/>
    <w:rPr>
      <w:rFonts w:ascii="Times New Roman" w:hAnsi="Times New Roman" w:eastAsia="Times New Roman" w:cs="Times New Roman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D72AE"/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2A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D72AE"/>
    <w:rPr>
      <w:rFonts w:ascii="Segoe UI" w:hAnsi="Segoe UI" w:cs="Segoe UI" w:eastAsiaTheme="minorEastAsia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F28C3"/>
  </w:style>
  <w:style w:type="table" w:styleId="TableGrid">
    <w:name w:val="Table Grid"/>
    <w:basedOn w:val="TableNormal"/>
    <w:uiPriority w:val="59"/>
    <w:rsid w:val="006A3B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Indent">
    <w:name w:val="Body Text Indent"/>
    <w:basedOn w:val="Normal"/>
    <w:link w:val="BodyTextIndentChar"/>
    <w:semiHidden/>
    <w:rsid w:val="001248B6"/>
    <w:pPr>
      <w:ind w:left="360"/>
    </w:pPr>
    <w:rPr>
      <w:rFonts w:ascii="Times New Roman" w:hAnsi="Times New Roman" w:eastAsia="Times New Roman" w:cs="Times New Roman"/>
    </w:rPr>
  </w:style>
  <w:style w:type="character" w:styleId="BodyTextIndentChar" w:customStyle="1">
    <w:name w:val="Body Text Indent Char"/>
    <w:basedOn w:val="DefaultParagraphFont"/>
    <w:link w:val="BodyTextIndent"/>
    <w:semiHidden/>
    <w:rsid w:val="001248B6"/>
    <w:rPr>
      <w:rFonts w:ascii="Times New Roman" w:hAnsi="Times New Roman" w:eastAsia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1248B6"/>
    <w:pPr>
      <w:tabs>
        <w:tab w:val="left" w:pos="1800"/>
      </w:tabs>
      <w:ind w:left="1800" w:hanging="360"/>
    </w:pPr>
    <w:rPr>
      <w:rFonts w:ascii="Tahoma" w:hAnsi="Tahoma" w:eastAsia="Times New Roman" w:cs="Tahoma"/>
      <w:sz w:val="20"/>
    </w:rPr>
  </w:style>
  <w:style w:type="character" w:styleId="BodyTextIndent3Char" w:customStyle="1">
    <w:name w:val="Body Text Indent 3 Char"/>
    <w:basedOn w:val="DefaultParagraphFont"/>
    <w:link w:val="BodyTextIndent3"/>
    <w:semiHidden/>
    <w:rsid w:val="001248B6"/>
    <w:rPr>
      <w:rFonts w:ascii="Tahoma" w:hAnsi="Tahoma" w:eastAsia="Times New Roman" w:cs="Tahoma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186E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4D3C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81C"/>
    <w:rPr>
      <w:rFonts w:ascii="Arial" w:hAnsi="Arial" w:cs="Arial" w:eastAsiaTheme="minorHAnsi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6281C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4A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5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4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nc3rs.org.uk/grimacescales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ncbi.nlm.nih.gov/pmc/articles/PMC2846001/" TargetMode="Externa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hyperlink" Target="https://nc3rs.org.uk/grimacescale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C4C76FE834D46A29B40ED31877DB0" ma:contentTypeVersion="17" ma:contentTypeDescription="Create a new document." ma:contentTypeScope="" ma:versionID="204792396900e06b0fe1aa53059a0f6e">
  <xsd:schema xmlns:xsd="http://www.w3.org/2001/XMLSchema" xmlns:xs="http://www.w3.org/2001/XMLSchema" xmlns:p="http://schemas.microsoft.com/office/2006/metadata/properties" xmlns:ns2="cc9fd295-1a3d-4383-9b04-7a7392e91fd2" xmlns:ns3="b5e07875-f62f-4f79-977b-bc0ca07c22ae" targetNamespace="http://schemas.microsoft.com/office/2006/metadata/properties" ma:root="true" ma:fieldsID="6e19cfb8da65af83cc2e75c11df1886a" ns2:_="" ns3:_="">
    <xsd:import namespace="cc9fd295-1a3d-4383-9b04-7a7392e91fd2"/>
    <xsd:import namespace="b5e07875-f62f-4f79-977b-bc0ca07c2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fd295-1a3d-4383-9b04-7a7392e91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07875-f62f-4f79-977b-bc0ca07c2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8fcd295-c887-4b72-b64e-55c4b0a25a82}" ma:internalName="TaxCatchAll" ma:showField="CatchAllData" ma:web="b5e07875-f62f-4f79-977b-bc0ca07c2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07875-f62f-4f79-977b-bc0ca07c22ae" xsi:nil="true"/>
    <lcf76f155ced4ddcb4097134ff3c332f xmlns="cc9fd295-1a3d-4383-9b04-7a7392e91fd2">
      <Terms xmlns="http://schemas.microsoft.com/office/infopath/2007/PartnerControls"/>
    </lcf76f155ced4ddcb4097134ff3c332f>
    <SharedWithUsers xmlns="b5e07875-f62f-4f79-977b-bc0ca07c22ae">
      <UserInfo>
        <DisplayName>Jones, Kerri</DisplayName>
        <AccountId>63</AccountId>
        <AccountType/>
      </UserInfo>
      <UserInfo>
        <DisplayName>Cantamessa, Lauren</DisplayName>
        <AccountId>7</AccountId>
        <AccountType/>
      </UserInfo>
      <UserInfo>
        <DisplayName>Lubick, Kirk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E44AFAD-DACF-43E0-AE77-05312CFE6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fd295-1a3d-4383-9b04-7a7392e91fd2"/>
    <ds:schemaRef ds:uri="b5e07875-f62f-4f79-977b-bc0ca07c2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FAD59D-968E-47E7-88BB-A73CC187D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98C27-C766-4F93-8B5F-2CF84E2EB3A9}">
  <ds:schemaRefs>
    <ds:schemaRef ds:uri="http://schemas.microsoft.com/office/2006/metadata/properties"/>
    <ds:schemaRef ds:uri="http://schemas.microsoft.com/office/infopath/2007/PartnerControls"/>
    <ds:schemaRef ds:uri="b5e07875-f62f-4f79-977b-bc0ca07c22ae"/>
    <ds:schemaRef ds:uri="cc9fd295-1a3d-4383-9b04-7a7392e91fd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Cantamessa, Lauren</dc:creator>
  <keywords/>
  <dc:description/>
  <lastModifiedBy>Dorgan, Diane</lastModifiedBy>
  <revision>16</revision>
  <lastPrinted>2018-03-05T22:29:00.0000000Z</lastPrinted>
  <dcterms:created xsi:type="dcterms:W3CDTF">2025-11-17T18:19:00.0000000Z</dcterms:created>
  <dcterms:modified xsi:type="dcterms:W3CDTF">2026-01-27T15:53:07.1293615Z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0x010100941C4C76FE834D46A29B40ED31877DB0</vt:lpwstr>
  </property>
  <property fmtid="{D5CDD505-2E9C-101B-9397-08002B2CF9AE}" pid="3" name="GrammarlyDocumentId">
    <vt:lpwstr>e62ac2bec6881f7522fb736be8d779186b0e2facb4a687c0f99472044499ce86</vt:lpwstr>
  </property>
  <property fmtid="{D5CDD505-2E9C-101B-9397-08002B2CF9AE}" pid="4" name="MediaServiceImageTags">
    <vt:lpwstr/>
  </property>
</Properties>
</file>