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5677" w:rsidR="00AD0444" w:rsidP="0065387E" w:rsidRDefault="00AD0444" w14:paraId="6EE7E360" w14:textId="0AC33142">
      <w:pPr>
        <w:ind w:right="-900" w:hanging="720"/>
        <w:rPr>
          <w:rFonts w:ascii="Arial" w:hAnsi="Arial" w:cs="Arial"/>
          <w:sz w:val="20"/>
          <w:szCs w:val="20"/>
        </w:rPr>
      </w:pPr>
    </w:p>
    <w:p w:rsidRPr="00EE62E4" w:rsidR="004E7CA9" w:rsidP="00EE62E4" w:rsidRDefault="00564C92" w14:paraId="50962509" w14:textId="2FAAD627">
      <w:pPr>
        <w:pStyle w:val="NormalWeb"/>
        <w:ind w:left="360" w:hanging="360"/>
        <w:rPr>
          <w:rFonts w:ascii="Arial" w:hAnsi="Arial" w:cs="Arial"/>
          <w:color w:val="000000" w:themeColor="text1"/>
        </w:rPr>
      </w:pPr>
      <w:r w:rsidRPr="00EE62E4">
        <w:rPr>
          <w:rFonts w:ascii="Arial" w:hAnsi="Arial" w:cs="Arial"/>
          <w:color w:val="000000" w:themeColor="text1"/>
        </w:rPr>
        <w:t>I</w:t>
      </w:r>
      <w:r w:rsidRPr="00EE62E4" w:rsidR="00652EE5">
        <w:rPr>
          <w:rFonts w:ascii="Arial" w:hAnsi="Arial" w:cs="Arial"/>
          <w:color w:val="000000" w:themeColor="text1"/>
        </w:rPr>
        <w:t xml:space="preserve">. </w:t>
      </w:r>
      <w:r w:rsidR="00652EE5">
        <w:rPr>
          <w:rFonts w:ascii="Arial" w:hAnsi="Arial" w:cs="Arial"/>
          <w:color w:val="000000" w:themeColor="text1"/>
        </w:rPr>
        <w:t>Purpose</w:t>
      </w:r>
      <w:r w:rsidRPr="00EE62E4">
        <w:rPr>
          <w:rFonts w:ascii="Arial" w:hAnsi="Arial" w:cs="Arial"/>
          <w:color w:val="000000" w:themeColor="text1"/>
        </w:rPr>
        <w:t xml:space="preserve"> </w:t>
      </w:r>
    </w:p>
    <w:p w:rsidR="00564C92" w:rsidP="00EE62E4" w:rsidRDefault="00DF225F" w14:paraId="49C9C387" w14:textId="5B595C3F">
      <w:pPr>
        <w:pStyle w:val="NormalWeb"/>
        <w:ind w:left="360" w:hanging="360"/>
        <w:rPr>
          <w:rFonts w:ascii="Arial" w:hAnsi="Arial" w:cs="Arial"/>
          <w:color w:val="000000" w:themeColor="text1"/>
        </w:rPr>
      </w:pPr>
      <w:r>
        <w:rPr>
          <w:rFonts w:ascii="Arial" w:hAnsi="Arial" w:cs="Arial"/>
          <w:color w:val="000000" w:themeColor="text1"/>
        </w:rPr>
        <w:tab/>
      </w:r>
      <w:r w:rsidRPr="095AC6F3">
        <w:rPr>
          <w:rFonts w:ascii="Arial" w:hAnsi="Arial" w:cs="Arial"/>
          <w:color w:val="000000" w:themeColor="text1"/>
        </w:rPr>
        <w:t xml:space="preserve">This </w:t>
      </w:r>
      <w:r w:rsidR="004D2A71">
        <w:rPr>
          <w:rFonts w:ascii="Arial" w:hAnsi="Arial" w:cs="Arial"/>
          <w:color w:val="000000" w:themeColor="text1"/>
        </w:rPr>
        <w:t>guideline</w:t>
      </w:r>
      <w:r w:rsidRPr="095AC6F3">
        <w:rPr>
          <w:rFonts w:ascii="Arial" w:hAnsi="Arial" w:cs="Arial"/>
          <w:color w:val="000000" w:themeColor="text1"/>
        </w:rPr>
        <w:t xml:space="preserve"> provides guidance and methods </w:t>
      </w:r>
      <w:r w:rsidRPr="095AC6F3" w:rsidR="00AC1304">
        <w:rPr>
          <w:rFonts w:ascii="Arial" w:hAnsi="Arial" w:cs="Arial"/>
          <w:color w:val="000000" w:themeColor="text1"/>
        </w:rPr>
        <w:t xml:space="preserve">for </w:t>
      </w:r>
      <w:r w:rsidRPr="095AC6F3" w:rsidR="00E856CC">
        <w:rPr>
          <w:rFonts w:ascii="Arial" w:hAnsi="Arial" w:cs="Arial"/>
          <w:color w:val="000000" w:themeColor="text1"/>
        </w:rPr>
        <w:t>genotyping</w:t>
      </w:r>
      <w:r w:rsidRPr="095AC6F3" w:rsidR="00AC1304">
        <w:rPr>
          <w:rFonts w:ascii="Arial" w:hAnsi="Arial" w:cs="Arial"/>
          <w:color w:val="000000" w:themeColor="text1"/>
        </w:rPr>
        <w:t xml:space="preserve"> </w:t>
      </w:r>
      <w:r w:rsidRPr="095AC6F3" w:rsidR="004D2A71">
        <w:rPr>
          <w:rFonts w:ascii="Arial" w:hAnsi="Arial" w:cs="Arial"/>
          <w:color w:val="000000" w:themeColor="text1"/>
        </w:rPr>
        <w:t>rodents.</w:t>
      </w:r>
    </w:p>
    <w:p w:rsidR="008150BB" w:rsidP="008150BB" w:rsidRDefault="008150BB" w14:paraId="3CC5E0CB" w14:textId="465DFE17">
      <w:pPr>
        <w:pStyle w:val="NormalWeb"/>
        <w:numPr>
          <w:ilvl w:val="0"/>
          <w:numId w:val="21"/>
        </w:numPr>
        <w:tabs>
          <w:tab w:val="left" w:pos="360"/>
        </w:tabs>
        <w:ind w:left="360" w:hanging="270"/>
        <w:rPr>
          <w:rFonts w:ascii="Arial" w:hAnsi="Arial" w:cs="Arial"/>
          <w:color w:val="000000" w:themeColor="text1"/>
        </w:rPr>
      </w:pPr>
      <w:r>
        <w:rPr>
          <w:rFonts w:ascii="Arial" w:hAnsi="Arial" w:cs="Arial"/>
          <w:color w:val="000000" w:themeColor="text1"/>
        </w:rPr>
        <w:t>Scope</w:t>
      </w:r>
    </w:p>
    <w:p w:rsidR="008150BB" w:rsidP="008150BB" w:rsidRDefault="00627249" w14:paraId="03D3803C" w14:textId="1B18D7C3">
      <w:pPr>
        <w:pStyle w:val="NormalWeb"/>
        <w:tabs>
          <w:tab w:val="left" w:pos="360"/>
        </w:tabs>
        <w:rPr>
          <w:rFonts w:ascii="Arial" w:hAnsi="Arial" w:cs="Arial"/>
          <w:color w:val="000000" w:themeColor="text1"/>
        </w:rPr>
      </w:pPr>
      <w:r>
        <w:rPr>
          <w:rFonts w:ascii="Arial" w:hAnsi="Arial" w:cs="Arial"/>
          <w:color w:val="000000" w:themeColor="text1"/>
        </w:rPr>
        <w:tab/>
      </w:r>
      <w:r w:rsidR="006E425F">
        <w:rPr>
          <w:rFonts w:ascii="Arial" w:hAnsi="Arial" w:cs="Arial"/>
          <w:color w:val="000000" w:themeColor="text1"/>
        </w:rPr>
        <w:t xml:space="preserve">This </w:t>
      </w:r>
      <w:r w:rsidR="004D2A71">
        <w:rPr>
          <w:rFonts w:ascii="Arial" w:hAnsi="Arial" w:cs="Arial"/>
          <w:color w:val="000000" w:themeColor="text1"/>
        </w:rPr>
        <w:t>guideline</w:t>
      </w:r>
      <w:r w:rsidR="006E425F">
        <w:rPr>
          <w:rFonts w:ascii="Arial" w:hAnsi="Arial" w:cs="Arial"/>
          <w:color w:val="000000" w:themeColor="text1"/>
        </w:rPr>
        <w:t xml:space="preserve"> is applicable to all personnel </w:t>
      </w:r>
      <w:r>
        <w:rPr>
          <w:rFonts w:ascii="Arial" w:hAnsi="Arial" w:cs="Arial"/>
          <w:color w:val="000000" w:themeColor="text1"/>
        </w:rPr>
        <w:t xml:space="preserve">who perform genotyping procedures on </w:t>
      </w:r>
      <w:r>
        <w:rPr>
          <w:rFonts w:ascii="Arial" w:hAnsi="Arial" w:cs="Arial"/>
          <w:color w:val="000000" w:themeColor="text1"/>
        </w:rPr>
        <w:tab/>
      </w:r>
      <w:r>
        <w:rPr>
          <w:rFonts w:ascii="Arial" w:hAnsi="Arial" w:cs="Arial"/>
          <w:color w:val="000000" w:themeColor="text1"/>
        </w:rPr>
        <w:t>rodents.</w:t>
      </w:r>
    </w:p>
    <w:p w:rsidR="00E17661" w:rsidRDefault="004E1CA4" w14:paraId="3DAA98E3" w14:textId="7C7815EF">
      <w:pPr>
        <w:pStyle w:val="NormalWeb"/>
        <w:numPr>
          <w:ilvl w:val="0"/>
          <w:numId w:val="21"/>
        </w:numPr>
        <w:tabs>
          <w:tab w:val="left" w:pos="360"/>
        </w:tabs>
        <w:ind w:hanging="630"/>
        <w:rPr>
          <w:rFonts w:ascii="Arial" w:hAnsi="Arial" w:cs="Arial"/>
          <w:color w:val="000000" w:themeColor="text1"/>
        </w:rPr>
      </w:pPr>
      <w:r>
        <w:rPr>
          <w:rFonts w:ascii="Arial" w:hAnsi="Arial" w:cs="Arial"/>
          <w:color w:val="000000" w:themeColor="text1"/>
        </w:rPr>
        <w:t>Methods</w:t>
      </w:r>
    </w:p>
    <w:p w:rsidRPr="00B9397A" w:rsidR="00B9397A" w:rsidP="00B9397A" w:rsidRDefault="00321346" w14:paraId="11FACA28" w14:textId="506BB390">
      <w:pPr>
        <w:pStyle w:val="NormalWeb"/>
        <w:numPr>
          <w:ilvl w:val="0"/>
          <w:numId w:val="23"/>
        </w:numPr>
        <w:rPr>
          <w:rFonts w:ascii="Arial" w:hAnsi="Arial" w:eastAsia="Arial" w:cs="Arial"/>
        </w:rPr>
      </w:pPr>
      <w:r w:rsidRPr="095AC6F3">
        <w:rPr>
          <w:rFonts w:ascii="Arial" w:hAnsi="Arial" w:eastAsia="Arial" w:cs="Arial"/>
        </w:rPr>
        <w:t xml:space="preserve">Ear </w:t>
      </w:r>
      <w:r w:rsidR="00DC6250">
        <w:rPr>
          <w:rFonts w:ascii="Arial" w:hAnsi="Arial" w:eastAsia="Arial" w:cs="Arial"/>
        </w:rPr>
        <w:t>p</w:t>
      </w:r>
      <w:r w:rsidRPr="095AC6F3">
        <w:rPr>
          <w:rFonts w:ascii="Arial" w:hAnsi="Arial" w:eastAsia="Arial" w:cs="Arial"/>
        </w:rPr>
        <w:t xml:space="preserve">unch: </w:t>
      </w:r>
      <w:r w:rsidRPr="095AC6F3" w:rsidR="00B9397A">
        <w:rPr>
          <w:rFonts w:ascii="Arial" w:hAnsi="Arial" w:eastAsia="Arial" w:cs="Arial"/>
        </w:rPr>
        <w:t xml:space="preserve">A rodent ear punch is used to create a hole or notch in one or both ears. </w:t>
      </w:r>
    </w:p>
    <w:p w:rsidRPr="00EE62E4" w:rsidR="00D75236" w:rsidP="00EE62E4" w:rsidRDefault="004E7CA9" w14:paraId="59872084" w14:textId="7C67E539">
      <w:pPr>
        <w:pStyle w:val="ListParagraph"/>
        <w:numPr>
          <w:ilvl w:val="0"/>
          <w:numId w:val="23"/>
        </w:numPr>
        <w:rPr>
          <w:rFonts w:ascii="Arial" w:hAnsi="Arial" w:eastAsia="Arial" w:cs="Arial"/>
        </w:rPr>
      </w:pPr>
      <w:r w:rsidRPr="74866944">
        <w:rPr>
          <w:rFonts w:ascii="Arial" w:hAnsi="Arial" w:cs="Arial"/>
          <w:color w:val="000000" w:themeColor="text1"/>
          <w:sz w:val="24"/>
          <w:szCs w:val="24"/>
        </w:rPr>
        <w:t>Tail biopsy</w:t>
      </w:r>
      <w:r w:rsidRPr="74866944" w:rsidR="000F7C1B">
        <w:rPr>
          <w:rFonts w:ascii="Arial" w:hAnsi="Arial" w:cs="Arial"/>
          <w:color w:val="000000" w:themeColor="text1"/>
          <w:sz w:val="24"/>
          <w:szCs w:val="24"/>
        </w:rPr>
        <w:t>:</w:t>
      </w:r>
      <w:r w:rsidRPr="74866944" w:rsidR="002960F6">
        <w:rPr>
          <w:rFonts w:ascii="Arial" w:hAnsi="Arial" w:cs="Arial"/>
          <w:color w:val="000000" w:themeColor="text1"/>
          <w:sz w:val="24"/>
          <w:szCs w:val="24"/>
        </w:rPr>
        <w:t xml:space="preserve"> </w:t>
      </w:r>
      <w:r w:rsidRPr="74866944" w:rsidR="001C232A">
        <w:rPr>
          <w:rFonts w:ascii="Arial" w:hAnsi="Arial" w:cs="Arial"/>
          <w:color w:val="000000" w:themeColor="text1"/>
          <w:sz w:val="24"/>
          <w:szCs w:val="24"/>
        </w:rPr>
        <w:t>A</w:t>
      </w:r>
      <w:r w:rsidRPr="74866944" w:rsidR="002960F6">
        <w:rPr>
          <w:rFonts w:ascii="Arial" w:hAnsi="Arial" w:cs="Arial"/>
          <w:color w:val="000000" w:themeColor="text1"/>
          <w:sz w:val="24"/>
          <w:szCs w:val="24"/>
        </w:rPr>
        <w:t xml:space="preserve"> very small segment of the distal tail</w:t>
      </w:r>
      <w:r w:rsidRPr="74866944" w:rsidR="001C232A">
        <w:rPr>
          <w:rFonts w:ascii="Arial" w:hAnsi="Arial" w:cs="Arial"/>
          <w:color w:val="000000" w:themeColor="text1"/>
          <w:sz w:val="24"/>
          <w:szCs w:val="24"/>
        </w:rPr>
        <w:t xml:space="preserve"> i</w:t>
      </w:r>
      <w:r w:rsidRPr="74866944" w:rsidR="002A5EF6">
        <w:rPr>
          <w:rFonts w:ascii="Arial" w:hAnsi="Arial" w:cs="Arial"/>
          <w:color w:val="000000" w:themeColor="text1"/>
          <w:sz w:val="24"/>
          <w:szCs w:val="24"/>
        </w:rPr>
        <w:t>s amputated</w:t>
      </w:r>
      <w:r w:rsidRPr="74866944" w:rsidR="002960F6">
        <w:rPr>
          <w:rFonts w:ascii="Arial" w:hAnsi="Arial" w:cs="Arial"/>
          <w:color w:val="000000" w:themeColor="text1"/>
          <w:sz w:val="24"/>
          <w:szCs w:val="24"/>
        </w:rPr>
        <w:t xml:space="preserve">. </w:t>
      </w:r>
      <w:r w:rsidRPr="74866944" w:rsidR="00257135">
        <w:rPr>
          <w:rFonts w:ascii="Arial" w:hAnsi="Arial" w:cs="Arial"/>
          <w:color w:val="000000" w:themeColor="text1"/>
          <w:sz w:val="24"/>
          <w:szCs w:val="24"/>
        </w:rPr>
        <w:t>Tail biopsy collection is recommended in mice less than 35 days of age</w:t>
      </w:r>
      <w:r w:rsidRPr="74866944" w:rsidR="00D95AD5">
        <w:rPr>
          <w:rFonts w:ascii="Arial" w:hAnsi="Arial" w:cs="Arial"/>
          <w:color w:val="000000" w:themeColor="text1"/>
          <w:sz w:val="24"/>
          <w:szCs w:val="24"/>
        </w:rPr>
        <w:t>, prior to ossification of the terminal tail</w:t>
      </w:r>
      <w:r w:rsidRPr="74866944" w:rsidR="00034E97">
        <w:rPr>
          <w:rFonts w:ascii="Arial" w:hAnsi="Arial" w:cs="Arial"/>
          <w:color w:val="000000" w:themeColor="text1"/>
          <w:sz w:val="24"/>
          <w:szCs w:val="24"/>
        </w:rPr>
        <w:t xml:space="preserve">. </w:t>
      </w:r>
      <w:r w:rsidRPr="74866944" w:rsidR="002960F6">
        <w:rPr>
          <w:rFonts w:ascii="Arial" w:hAnsi="Arial" w:eastAsia="Arial" w:cs="Arial"/>
          <w:color w:val="000000" w:themeColor="text1"/>
          <w:sz w:val="24"/>
          <w:szCs w:val="24"/>
        </w:rPr>
        <w:t>Perception of pain is assumed to be more likely once the cartilaginous tissue ossifies into bone.</w:t>
      </w:r>
      <w:r w:rsidRPr="74866944" w:rsidR="002960F6">
        <w:rPr>
          <w:rFonts w:ascii="Arial" w:hAnsi="Arial" w:eastAsia="Arial" w:cs="Arial"/>
          <w:color w:val="000000" w:themeColor="text1"/>
        </w:rPr>
        <w:t xml:space="preserve"> </w:t>
      </w:r>
      <w:r w:rsidRPr="74866944" w:rsidR="002960F6">
        <w:rPr>
          <w:rFonts w:ascii="Arial" w:hAnsi="Arial" w:eastAsia="Arial" w:cs="Arial"/>
        </w:rPr>
        <w:t xml:space="preserve"> </w:t>
      </w:r>
      <w:r w:rsidRPr="74866944" w:rsidR="008C0C51">
        <w:rPr>
          <w:rFonts w:ascii="Arial" w:hAnsi="Arial" w:eastAsia="Arial" w:cs="Arial"/>
          <w:sz w:val="24"/>
          <w:szCs w:val="24"/>
        </w:rPr>
        <w:t xml:space="preserve">Tail biopsy performed on mice or rats ≤21 days of age does not require anesthesia. Animals must be appropriately restrained during the procedure to minimize trauma. Sterile sharp scissors (must be disinfected between uses) or a sterile blade per animal should be used for the procedure. The smallest possible section of tail should be collected, and adequate hemostasis should be achieved via use of pressure or application of silver nitrate, styptic powder, or tissue adhesive. Only the distal 0.5 cm of the tail should be amputated.  Animals &gt;21 days of age or animals requiring a second tail sample must be appropriately </w:t>
      </w:r>
      <w:r w:rsidRPr="74866944" w:rsidR="31E9CE19">
        <w:rPr>
          <w:rFonts w:ascii="Arial" w:hAnsi="Arial" w:eastAsia="Arial" w:cs="Arial"/>
          <w:sz w:val="24"/>
          <w:szCs w:val="24"/>
        </w:rPr>
        <w:t>anesthetized</w:t>
      </w:r>
      <w:r w:rsidRPr="74866944" w:rsidR="00286E31">
        <w:rPr>
          <w:rFonts w:ascii="Arial" w:hAnsi="Arial" w:eastAsia="Arial" w:cs="Arial"/>
          <w:sz w:val="24"/>
          <w:szCs w:val="24"/>
        </w:rPr>
        <w:t>.</w:t>
      </w:r>
      <w:r w:rsidRPr="74866944" w:rsidR="008C0C51">
        <w:rPr>
          <w:rFonts w:ascii="Arial" w:hAnsi="Arial" w:eastAsia="Arial" w:cs="Arial"/>
          <w:sz w:val="24"/>
          <w:szCs w:val="24"/>
        </w:rPr>
        <w:t xml:space="preserve">  Additionally, animals &gt;35 days of age must be given a systemic </w:t>
      </w:r>
      <w:r w:rsidRPr="74866944" w:rsidR="1100CA29">
        <w:rPr>
          <w:rFonts w:ascii="Arial" w:hAnsi="Arial" w:eastAsia="Arial" w:cs="Arial"/>
          <w:sz w:val="24"/>
          <w:szCs w:val="24"/>
        </w:rPr>
        <w:t>analgesic</w:t>
      </w:r>
      <w:r w:rsidRPr="74866944" w:rsidR="008C0C51">
        <w:rPr>
          <w:rFonts w:ascii="Arial" w:hAnsi="Arial" w:eastAsia="Arial" w:cs="Arial"/>
          <w:sz w:val="24"/>
          <w:szCs w:val="24"/>
        </w:rPr>
        <w:t xml:space="preserve"> at least once following the procedure. If multiple tail biopsies are required a maximum of 1 cm total tail length can be amputated, with all tail biopsies combined.</w:t>
      </w:r>
    </w:p>
    <w:p w:rsidR="00532892" w:rsidRDefault="343AA195" w14:paraId="38E9DFAB" w14:textId="2B9CD60D">
      <w:pPr>
        <w:pStyle w:val="NormalWeb"/>
        <w:numPr>
          <w:ilvl w:val="0"/>
          <w:numId w:val="23"/>
        </w:numPr>
        <w:rPr>
          <w:rFonts w:ascii="Arial" w:hAnsi="Arial" w:eastAsia="Arial" w:cs="Arial"/>
        </w:rPr>
      </w:pPr>
      <w:r w:rsidRPr="1C54EFC7">
        <w:rPr>
          <w:rFonts w:ascii="Arial" w:hAnsi="Arial" w:eastAsia="Arial" w:cs="Arial"/>
        </w:rPr>
        <w:t xml:space="preserve">Small quantities of blood from distal veins (e.g., saphenous </w:t>
      </w:r>
      <w:proofErr w:type="gramStart"/>
      <w:r w:rsidRPr="1C54EFC7">
        <w:rPr>
          <w:rFonts w:ascii="Arial" w:hAnsi="Arial" w:eastAsia="Arial" w:cs="Arial"/>
        </w:rPr>
        <w:t>vein</w:t>
      </w:r>
      <w:proofErr w:type="gramEnd"/>
      <w:r w:rsidRPr="1C54EFC7">
        <w:rPr>
          <w:rFonts w:ascii="Arial" w:hAnsi="Arial" w:eastAsia="Arial" w:cs="Arial"/>
        </w:rPr>
        <w:t>) may be used for analysis</w:t>
      </w:r>
      <w:r w:rsidRPr="1C54EFC7" w:rsidR="47A9C8DD">
        <w:rPr>
          <w:rFonts w:ascii="Arial" w:hAnsi="Arial" w:eastAsia="Arial" w:cs="Arial"/>
        </w:rPr>
        <w:t xml:space="preserve"> as described in the MSU IACUC Blood Collection Guideline.</w:t>
      </w:r>
    </w:p>
    <w:p w:rsidRPr="00EE62E4" w:rsidR="004E7CA9" w:rsidP="00EE62E4" w:rsidRDefault="343AA195" w14:paraId="07552978" w14:textId="24645A53">
      <w:pPr>
        <w:pStyle w:val="NormalWeb"/>
        <w:numPr>
          <w:ilvl w:val="0"/>
          <w:numId w:val="23"/>
        </w:numPr>
        <w:rPr>
          <w:rFonts w:ascii="Arial" w:hAnsi="Arial" w:eastAsia="Arial" w:cs="Arial"/>
        </w:rPr>
      </w:pPr>
      <w:r w:rsidRPr="00EE62E4">
        <w:rPr>
          <w:rFonts w:ascii="Arial" w:hAnsi="Arial" w:eastAsia="Arial" w:cs="Arial"/>
        </w:rPr>
        <w:t>PCR analyses using saliva</w:t>
      </w:r>
      <w:r w:rsidRPr="00EE62E4">
        <w:rPr>
          <w:rFonts w:ascii="Arial" w:hAnsi="Arial" w:eastAsia="Arial" w:cs="Arial"/>
          <w:vertAlign w:val="superscript"/>
        </w:rPr>
        <w:t>1</w:t>
      </w:r>
      <w:r w:rsidRPr="00EE62E4">
        <w:rPr>
          <w:rFonts w:ascii="Arial" w:hAnsi="Arial" w:eastAsia="Arial" w:cs="Arial"/>
        </w:rPr>
        <w:t xml:space="preserve"> and hair</w:t>
      </w:r>
      <w:r w:rsidRPr="00EE62E4">
        <w:rPr>
          <w:rFonts w:ascii="Arial" w:hAnsi="Arial" w:eastAsia="Arial" w:cs="Arial"/>
          <w:vertAlign w:val="superscript"/>
        </w:rPr>
        <w:t>2</w:t>
      </w:r>
      <w:r w:rsidRPr="00EE62E4">
        <w:rPr>
          <w:rFonts w:ascii="Arial" w:hAnsi="Arial" w:eastAsia="Arial" w:cs="Arial"/>
        </w:rPr>
        <w:t xml:space="preserve"> have also been described.</w:t>
      </w:r>
      <w:r w:rsidRPr="00EE62E4">
        <w:rPr>
          <w:rFonts w:ascii="Arial" w:hAnsi="Arial" w:eastAsia="Arial" w:cs="Arial"/>
          <w:color w:val="000000" w:themeColor="text1"/>
        </w:rPr>
        <w:t xml:space="preserve"> </w:t>
      </w:r>
    </w:p>
    <w:p w:rsidRPr="000931F2" w:rsidR="004E7CA9" w:rsidP="004E7CA9" w:rsidRDefault="004869A6" w14:paraId="2B17BDD0" w14:textId="68295FDE">
      <w:pPr>
        <w:pStyle w:val="NormalWeb"/>
        <w:rPr>
          <w:rFonts w:ascii="Arial" w:hAnsi="Arial" w:cs="Arial"/>
          <w:color w:val="000000"/>
        </w:rPr>
      </w:pPr>
      <w:r>
        <w:rPr>
          <w:rFonts w:ascii="Arial" w:hAnsi="Arial" w:cs="Arial"/>
          <w:color w:val="000000" w:themeColor="text1"/>
        </w:rPr>
        <w:tab/>
      </w:r>
      <w:r>
        <w:rPr>
          <w:rFonts w:ascii="Arial" w:hAnsi="Arial" w:cs="Arial"/>
          <w:color w:val="000000" w:themeColor="text1"/>
        </w:rPr>
        <w:tab/>
      </w:r>
      <w:r w:rsidRPr="343AA195" w:rsidR="004E7CA9">
        <w:rPr>
          <w:rFonts w:ascii="Arial" w:hAnsi="Arial" w:cs="Arial"/>
          <w:color w:val="000000" w:themeColor="text1"/>
        </w:rPr>
        <w:t xml:space="preserve"> </w:t>
      </w:r>
    </w:p>
    <w:p w:rsidRPr="000931F2" w:rsidR="004E7CA9" w:rsidP="004E7CA9" w:rsidRDefault="004E7CA9" w14:paraId="74886F6D" w14:textId="77777777">
      <w:pPr>
        <w:pStyle w:val="NormalWeb"/>
        <w:rPr>
          <w:rFonts w:ascii="Arial" w:hAnsi="Arial" w:cs="Arial"/>
          <w:b/>
          <w:color w:val="000000"/>
        </w:rPr>
      </w:pPr>
      <w:r w:rsidRPr="000931F2">
        <w:rPr>
          <w:rFonts w:ascii="Arial" w:hAnsi="Arial" w:cs="Arial"/>
          <w:b/>
          <w:color w:val="000000"/>
        </w:rPr>
        <w:t>References</w:t>
      </w:r>
    </w:p>
    <w:p w:rsidRPr="000931F2" w:rsidR="004E7CA9" w:rsidP="000B0866" w:rsidRDefault="004E7CA9" w14:paraId="31279339" w14:textId="50CC60E4">
      <w:pPr>
        <w:pStyle w:val="NormalWeb"/>
        <w:rPr>
          <w:rFonts w:ascii="Arial" w:hAnsi="Arial" w:cs="Arial"/>
          <w:color w:val="000000"/>
        </w:rPr>
      </w:pPr>
      <w:r w:rsidRPr="343BF2C0">
        <w:rPr>
          <w:rFonts w:ascii="Arial" w:hAnsi="Arial" w:cs="Arial"/>
          <w:color w:val="000000" w:themeColor="text1"/>
        </w:rPr>
        <w:t xml:space="preserve">1. </w:t>
      </w:r>
      <w:r w:rsidRPr="343BF2C0" w:rsidR="27F7AFEB">
        <w:rPr>
          <w:rFonts w:ascii="Arial" w:hAnsi="Arial" w:cs="Arial"/>
          <w:color w:val="000000" w:themeColor="text1"/>
        </w:rPr>
        <w:t xml:space="preserve">National Research Council </w:t>
      </w:r>
      <w:r w:rsidRPr="343BF2C0">
        <w:rPr>
          <w:rFonts w:ascii="Arial" w:hAnsi="Arial" w:cs="Arial"/>
          <w:color w:val="000000" w:themeColor="text1"/>
        </w:rPr>
        <w:t>Guide for the Care and Use of Laboratory Animals, 8th Edition</w:t>
      </w:r>
      <w:r w:rsidRPr="343BF2C0" w:rsidR="3F66826B">
        <w:rPr>
          <w:rFonts w:ascii="Arial" w:hAnsi="Arial" w:cs="Arial"/>
          <w:color w:val="000000" w:themeColor="text1"/>
        </w:rPr>
        <w:t>,</w:t>
      </w:r>
      <w:r w:rsidRPr="343BF2C0">
        <w:rPr>
          <w:rFonts w:ascii="Arial" w:hAnsi="Arial" w:cs="Arial"/>
          <w:color w:val="000000" w:themeColor="text1"/>
        </w:rPr>
        <w:t xml:space="preserve"> pg. 75</w:t>
      </w:r>
    </w:p>
    <w:p w:rsidRPr="000931F2" w:rsidR="004E7CA9" w:rsidP="000931F2" w:rsidRDefault="004E7CA9" w14:paraId="5647B777" w14:textId="77777777">
      <w:pPr>
        <w:pStyle w:val="NormalWeb"/>
        <w:rPr>
          <w:rFonts w:ascii="Arial" w:hAnsi="Arial" w:cs="Arial"/>
          <w:color w:val="000000"/>
        </w:rPr>
      </w:pPr>
      <w:r w:rsidRPr="343AA195">
        <w:rPr>
          <w:rFonts w:ascii="Arial" w:hAnsi="Arial" w:cs="Arial"/>
          <w:color w:val="000000" w:themeColor="text1"/>
        </w:rPr>
        <w:t xml:space="preserve">2. </w:t>
      </w:r>
      <w:proofErr w:type="spellStart"/>
      <w:r w:rsidRPr="343AA195">
        <w:rPr>
          <w:rFonts w:ascii="Arial" w:hAnsi="Arial" w:cs="Arial"/>
          <w:color w:val="000000" w:themeColor="text1"/>
        </w:rPr>
        <w:t>Hankenson</w:t>
      </w:r>
      <w:proofErr w:type="spellEnd"/>
      <w:r w:rsidRPr="343AA195">
        <w:rPr>
          <w:rFonts w:ascii="Arial" w:hAnsi="Arial" w:cs="Arial"/>
          <w:color w:val="000000" w:themeColor="text1"/>
        </w:rPr>
        <w:t xml:space="preserve"> FC Laire, </w:t>
      </w:r>
      <w:proofErr w:type="spellStart"/>
      <w:r w:rsidRPr="343AA195">
        <w:rPr>
          <w:rFonts w:ascii="Arial" w:hAnsi="Arial" w:cs="Arial"/>
          <w:color w:val="000000" w:themeColor="text1"/>
        </w:rPr>
        <w:t>Garzel</w:t>
      </w:r>
      <w:proofErr w:type="spellEnd"/>
      <w:r w:rsidRPr="343AA195">
        <w:rPr>
          <w:rFonts w:ascii="Arial" w:hAnsi="Arial" w:cs="Arial"/>
          <w:color w:val="000000" w:themeColor="text1"/>
        </w:rPr>
        <w:t xml:space="preserve"> LM, Fischer DD, Nolan B, and </w:t>
      </w:r>
      <w:proofErr w:type="spellStart"/>
      <w:r w:rsidRPr="343AA195">
        <w:rPr>
          <w:rFonts w:ascii="Arial" w:hAnsi="Arial" w:cs="Arial"/>
          <w:color w:val="000000" w:themeColor="text1"/>
        </w:rPr>
        <w:t>Hankenson</w:t>
      </w:r>
      <w:proofErr w:type="spellEnd"/>
      <w:r w:rsidRPr="343AA195">
        <w:rPr>
          <w:rFonts w:ascii="Arial" w:hAnsi="Arial" w:cs="Arial"/>
          <w:color w:val="000000" w:themeColor="text1"/>
        </w:rPr>
        <w:t xml:space="preserve"> KD. Evaluation of tail biopsy collection in laboratory mice (Mus musculus): Vertebral ossification, DNA quantity, and acute behavioral responses. J Am Assoc Lab Anim Sci 47:10-18, 2008</w:t>
      </w:r>
    </w:p>
    <w:p w:rsidRPr="00EE62E4" w:rsidR="343AA195" w:rsidP="00EE62E4" w:rsidRDefault="343AA195" w14:paraId="0293C51D" w14:textId="77BAF0C1">
      <w:pPr>
        <w:tabs>
          <w:tab w:val="left" w:pos="360"/>
        </w:tabs>
        <w:rPr>
          <w:color w:val="000000" w:themeColor="text1"/>
        </w:rPr>
      </w:pPr>
      <w:r w:rsidRPr="00EE62E4">
        <w:rPr>
          <w:rFonts w:ascii="Arial" w:hAnsi="Arial" w:eastAsia="Arial" w:cs="Arial"/>
          <w:vertAlign w:val="superscript"/>
        </w:rPr>
        <w:t>1</w:t>
      </w:r>
      <w:r w:rsidRPr="00EE62E4">
        <w:rPr>
          <w:rFonts w:ascii="Arial" w:hAnsi="Arial" w:eastAsia="Arial" w:cs="Arial"/>
        </w:rPr>
        <w:t>Irwin, M.H.; Mofatt, R.J.; Pinkert, C.A. Identification of Transgenic Mice by PCR Analysis of Saliva. Nature Biotechnology (1996) 14, 1146-1148.</w:t>
      </w:r>
    </w:p>
    <w:p w:rsidRPr="00586EAB" w:rsidR="343AA195" w:rsidP="343AA195" w:rsidRDefault="343AA195" w14:paraId="4F94B9A3" w14:textId="5723EEB3">
      <w:pPr>
        <w:tabs>
          <w:tab w:val="left" w:pos="360"/>
        </w:tabs>
      </w:pPr>
      <w:r w:rsidRPr="00EE62E4">
        <w:rPr>
          <w:rFonts w:ascii="Arial" w:hAnsi="Arial" w:eastAsia="Arial" w:cs="Arial"/>
          <w:vertAlign w:val="superscript"/>
        </w:rPr>
        <w:t xml:space="preserve"> </w:t>
      </w:r>
    </w:p>
    <w:p w:rsidRPr="00586EAB" w:rsidR="343AA195" w:rsidP="343AA195" w:rsidRDefault="343AA195" w14:paraId="0A381D5A" w14:textId="466F359C">
      <w:pPr>
        <w:tabs>
          <w:tab w:val="left" w:pos="360"/>
        </w:tabs>
      </w:pPr>
      <w:r w:rsidRPr="00EE62E4">
        <w:rPr>
          <w:rFonts w:ascii="Arial" w:hAnsi="Arial" w:eastAsia="Arial" w:cs="Arial"/>
          <w:vertAlign w:val="superscript"/>
        </w:rPr>
        <w:t>2</w:t>
      </w:r>
      <w:r w:rsidRPr="00EE62E4">
        <w:rPr>
          <w:rFonts w:ascii="Arial" w:hAnsi="Arial" w:eastAsia="Arial" w:cs="Arial"/>
        </w:rPr>
        <w:t>Schmitteckert, E.M.; Prokop, C.; Hedrich, H.J. DNA Detection in Hair of Transgenic Mice—A Simple Technique Minimizing the Distress on the Animals. Laboratory Animals (1999) 33(4), 385-389.</w:t>
      </w:r>
    </w:p>
    <w:p w:rsidR="343AA195" w:rsidP="343AA195" w:rsidRDefault="343AA195" w14:paraId="740E0A6F" w14:textId="225AFC8F">
      <w:pPr>
        <w:pStyle w:val="NormalWeb"/>
        <w:rPr>
          <w:color w:val="000000" w:themeColor="text1"/>
        </w:rPr>
      </w:pPr>
    </w:p>
    <w:p w:rsidR="0065387E" w:rsidP="0065387E" w:rsidRDefault="0065387E" w14:paraId="6BE4A14E" w14:textId="77777777">
      <w:pPr>
        <w:ind w:right="-900" w:hanging="720"/>
        <w:rPr>
          <w:rFonts w:ascii="Arial" w:hAnsi="Arial" w:cs="Arial"/>
        </w:rPr>
      </w:pPr>
    </w:p>
    <w:p w:rsidR="0065387E" w:rsidP="0065387E" w:rsidRDefault="0065387E" w14:paraId="7598208D" w14:textId="77777777">
      <w:pPr>
        <w:ind w:left="-720" w:right="-360"/>
        <w:rPr>
          <w:rFonts w:ascii="Arial" w:hAnsi="Arial" w:cs="Arial"/>
        </w:rPr>
      </w:pPr>
    </w:p>
    <w:p w:rsidR="0065387E" w:rsidP="00C05677" w:rsidRDefault="0065387E" w14:paraId="096C3BF1" w14:textId="7D5F34D2">
      <w:pPr>
        <w:ind w:right="-360"/>
        <w:rPr>
          <w:rFonts w:ascii="Arial" w:hAnsi="Arial" w:cs="Arial"/>
        </w:rPr>
      </w:pPr>
    </w:p>
    <w:p w:rsidR="0065387E" w:rsidP="0065387E" w:rsidRDefault="0065387E" w14:paraId="77B653E5" w14:textId="77777777">
      <w:pPr>
        <w:ind w:left="-720" w:right="-360"/>
        <w:rPr>
          <w:rFonts w:ascii="Arial" w:hAnsi="Arial" w:cs="Arial"/>
        </w:rPr>
      </w:pPr>
    </w:p>
    <w:p w:rsidR="0065387E" w:rsidP="0065387E" w:rsidRDefault="0065387E" w14:paraId="28BD776C" w14:textId="77777777">
      <w:pPr>
        <w:ind w:left="-720" w:right="-36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23AB5" w:rsidP="00E77307" w:rsidRDefault="00A23AB5" w14:paraId="48E33311" w14:textId="77777777">
      <w:pPr>
        <w:autoSpaceDE w:val="0"/>
        <w:autoSpaceDN w:val="0"/>
        <w:adjustRightInd w:val="0"/>
        <w:ind w:left="360"/>
        <w:rPr>
          <w:rFonts w:ascii="Arial" w:hAnsi="Arial" w:cs="Arial"/>
        </w:rPr>
      </w:pPr>
    </w:p>
    <w:p w:rsidRPr="00A23AB5" w:rsidR="00A23AB5" w:rsidP="00E77307" w:rsidRDefault="00A23AB5" w14:paraId="4F2AF51B" w14:textId="77777777">
      <w:pPr>
        <w:autoSpaceDE w:val="0"/>
        <w:autoSpaceDN w:val="0"/>
        <w:adjustRightInd w:val="0"/>
        <w:ind w:left="360"/>
        <w:rPr>
          <w:rFonts w:ascii="Arial" w:hAnsi="Arial" w:cs="Arial"/>
        </w:rPr>
      </w:pPr>
    </w:p>
    <w:p w:rsidRPr="00ED35E8" w:rsidR="00ED27BE" w:rsidP="00ED35E8" w:rsidRDefault="00ED27BE" w14:paraId="7AFBF40E" w14:textId="326B89E9">
      <w:pPr>
        <w:pStyle w:val="NoSpacing"/>
        <w:tabs>
          <w:tab w:val="left" w:pos="1080"/>
        </w:tabs>
        <w:ind w:left="720"/>
        <w:rPr>
          <w:rFonts w:ascii="Arial" w:hAnsi="Arial" w:cs="Arial"/>
          <w:sz w:val="20"/>
          <w:szCs w:val="20"/>
        </w:rPr>
      </w:pPr>
    </w:p>
    <w:sectPr w:rsidRPr="00ED35E8" w:rsidR="00ED27BE" w:rsidSect="004D6700">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56BC" w:rsidP="004D6700" w:rsidRDefault="00D656BC" w14:paraId="251BA772" w14:textId="77777777">
      <w:r>
        <w:separator/>
      </w:r>
    </w:p>
  </w:endnote>
  <w:endnote w:type="continuationSeparator" w:id="0">
    <w:p w:rsidR="00D656BC" w:rsidP="004D6700" w:rsidRDefault="00D656BC" w14:paraId="0A46BA4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6AB" w:rsidRDefault="00A306AB" w14:paraId="000BFCC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6AB" w:rsidRDefault="00A306AB" w14:paraId="0C70DB9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700" w:rsidP="004D6700" w:rsidRDefault="004D6700" w14:paraId="11E0BFF8" w14:textId="534F4902">
    <w:pPr>
      <w:pStyle w:val="Footer"/>
    </w:pPr>
    <w:r w:rsidR="01E3F7B1">
      <w:rPr/>
      <w:t xml:space="preserve">IACUC Approval Date:  </w:t>
    </w:r>
    <w:r w:rsidR="01E3F7B1">
      <w:rPr/>
      <w:t>3/19/2018</w:t>
    </w:r>
  </w:p>
  <w:p w:rsidR="004D6700" w:rsidP="004D6700" w:rsidRDefault="004D6700" w14:paraId="76314536" w14:textId="0D188A5E">
    <w:pPr>
      <w:pStyle w:val="Footer"/>
    </w:pPr>
    <w:r>
      <w:t xml:space="preserve">Review Date:  </w:t>
    </w:r>
    <w:r w:rsidR="00652EE5">
      <w:t>1/21/2026</w:t>
    </w:r>
  </w:p>
  <w:p w:rsidR="004D6700" w:rsidP="004D6700" w:rsidRDefault="004D6700" w14:paraId="5B392AB1" w14:textId="78B5EFB0">
    <w:pPr>
      <w:pStyle w:val="Footer"/>
    </w:pPr>
    <w:r w:rsidR="01E3F7B1">
      <w:rPr/>
      <w:t>Issue Date</w:t>
    </w:r>
    <w:r w:rsidR="01E3F7B1">
      <w:rPr/>
      <w:t xml:space="preserve">: </w:t>
    </w:r>
    <w:r w:rsidR="01E3F7B1">
      <w:rPr/>
      <w:t>1/2</w:t>
    </w:r>
    <w:r w:rsidR="01E3F7B1">
      <w:rPr/>
      <w:t>8</w:t>
    </w:r>
    <w:r w:rsidR="01E3F7B1">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56BC" w:rsidP="004D6700" w:rsidRDefault="00D656BC" w14:paraId="33C0227B" w14:textId="77777777">
      <w:r>
        <w:separator/>
      </w:r>
    </w:p>
  </w:footnote>
  <w:footnote w:type="continuationSeparator" w:id="0">
    <w:p w:rsidR="00D656BC" w:rsidP="004D6700" w:rsidRDefault="00D656BC" w14:paraId="73FD368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6AB" w:rsidRDefault="00A306AB" w14:paraId="61179EF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6AB" w:rsidRDefault="00A306AB" w14:paraId="6207ED7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D6700" w:rsidP="004D6700" w:rsidRDefault="004D6700" w14:paraId="5D11A78F" w14:textId="77777777">
    <w:pPr>
      <w:pStyle w:val="Header"/>
      <w:jc w:val="center"/>
    </w:pPr>
    <w:r>
      <w:rPr>
        <w:rFonts w:ascii="Arial" w:hAnsi="Arial" w:cs="Arial"/>
        <w:noProof/>
        <w:color w:val="44546A" w:themeColor="text2"/>
        <w:sz w:val="32"/>
        <w:szCs w:val="32"/>
      </w:rPr>
      <w:drawing>
        <wp:inline distT="0" distB="0" distL="0" distR="0" wp14:anchorId="15B8ECC6" wp14:editId="72602871">
          <wp:extent cx="3271192" cy="61214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U-horiz.jpg"/>
                  <pic:cNvPicPr/>
                </pic:nvPicPr>
                <pic:blipFill>
                  <a:blip r:embed="rId1">
                    <a:extLst>
                      <a:ext uri="{28A0092B-C50C-407E-A947-70E740481C1C}">
                        <a14:useLocalDpi xmlns:a14="http://schemas.microsoft.com/office/drawing/2010/main" val="0"/>
                      </a:ext>
                    </a:extLst>
                  </a:blip>
                  <a:stretch>
                    <a:fillRect/>
                  </a:stretch>
                </pic:blipFill>
                <pic:spPr>
                  <a:xfrm>
                    <a:off x="0" y="0"/>
                    <a:ext cx="3368005" cy="630257"/>
                  </a:xfrm>
                  <a:prstGeom prst="rect">
                    <a:avLst/>
                  </a:prstGeom>
                </pic:spPr>
              </pic:pic>
            </a:graphicData>
          </a:graphic>
        </wp:inline>
      </w:drawing>
    </w:r>
  </w:p>
  <w:p w:rsidR="004D6700" w:rsidP="004D6700" w:rsidRDefault="004D6700" w14:paraId="0955FC3C" w14:textId="77777777">
    <w:pPr>
      <w:jc w:val="center"/>
      <w:rPr>
        <w:b/>
        <w:color w:val="44546A" w:themeColor="text2"/>
        <w:sz w:val="22"/>
        <w:szCs w:val="22"/>
      </w:rPr>
    </w:pPr>
    <w:r w:rsidRPr="004D6700">
      <w:rPr>
        <w:b/>
        <w:color w:val="44546A" w:themeColor="text2"/>
        <w:sz w:val="22"/>
        <w:szCs w:val="22"/>
      </w:rPr>
      <w:t>Institutional Animal Care &amp; Use Committee</w:t>
    </w:r>
  </w:p>
  <w:p w:rsidRPr="000931F2" w:rsidR="004E7CA9" w:rsidP="004D6700" w:rsidRDefault="004E7CA9" w14:paraId="7E9BA08A" w14:textId="76598064">
    <w:pPr>
      <w:jc w:val="center"/>
      <w:rPr>
        <w:rFonts w:ascii="Arial" w:hAnsi="Arial" w:cs="Arial"/>
        <w:b/>
        <w:color w:val="44546A" w:themeColor="text2"/>
        <w:sz w:val="32"/>
        <w:szCs w:val="32"/>
      </w:rPr>
    </w:pPr>
    <w:r w:rsidRPr="000931F2">
      <w:rPr>
        <w:rFonts w:ascii="Arial" w:hAnsi="Arial" w:cs="Arial"/>
        <w:b/>
        <w:color w:val="44546A" w:themeColor="text2"/>
        <w:sz w:val="32"/>
        <w:szCs w:val="32"/>
      </w:rPr>
      <w:t xml:space="preserve">Rodent Genotyping </w:t>
    </w:r>
    <w:r w:rsidR="004D2A71">
      <w:rPr>
        <w:rFonts w:ascii="Arial" w:hAnsi="Arial" w:cs="Arial"/>
        <w:b/>
        <w:color w:val="44546A" w:themeColor="text2"/>
        <w:sz w:val="32"/>
        <w:szCs w:val="32"/>
      </w:rPr>
      <w:t>Guideline</w:t>
    </w:r>
  </w:p>
  <w:p w:rsidRPr="004D6700" w:rsidR="004D6700" w:rsidP="004D6700" w:rsidRDefault="004D6700" w14:paraId="42BA30C2" w14:textId="3EBA0C31">
    <w:pPr>
      <w:tabs>
        <w:tab w:val="center" w:pos="4320"/>
        <w:tab w:val="right" w:pos="8640"/>
      </w:tabs>
      <w:jc w:val="center"/>
      <w:rPr>
        <w:rFonts w:ascii="Arial" w:hAnsi="Arial" w:eastAsia="MS Mincho" w:cs="Arial"/>
        <w:sz w:val="32"/>
        <w:szCs w:val="32"/>
      </w:rPr>
    </w:pPr>
  </w:p>
  <w:p w:rsidRPr="004D6700" w:rsidR="004D6700" w:rsidP="004D6700" w:rsidRDefault="004D6700" w14:paraId="7BED6DB2" w14:textId="77777777">
    <w:pPr>
      <w:rPr>
        <w:b/>
        <w:color w:val="44546A" w:themeColor="text2"/>
        <w:sz w:val="22"/>
        <w:szCs w:val="22"/>
      </w:rPr>
    </w:pPr>
  </w:p>
  <w:p w:rsidR="004D6700" w:rsidP="004D6700" w:rsidRDefault="004D6700" w14:paraId="5E964318"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94AE5"/>
    <w:multiLevelType w:val="hybridMultilevel"/>
    <w:tmpl w:val="9A5C3792"/>
    <w:lvl w:ilvl="0" w:tplc="04090001">
      <w:start w:val="1"/>
      <w:numFmt w:val="bullet"/>
      <w:lvlText w:val=""/>
      <w:lvlJc w:val="left"/>
      <w:pPr>
        <w:ind w:left="3600" w:hanging="360"/>
      </w:pPr>
      <w:rPr>
        <w:rFonts w:hint="default" w:ascii="Symbol" w:hAnsi="Symbol"/>
      </w:rPr>
    </w:lvl>
    <w:lvl w:ilvl="1" w:tplc="04090003" w:tentative="1">
      <w:start w:val="1"/>
      <w:numFmt w:val="bullet"/>
      <w:lvlText w:val="o"/>
      <w:lvlJc w:val="left"/>
      <w:pPr>
        <w:ind w:left="4320" w:hanging="360"/>
      </w:pPr>
      <w:rPr>
        <w:rFonts w:hint="default" w:ascii="Courier New" w:hAnsi="Courier New" w:cs="Courier New"/>
      </w:rPr>
    </w:lvl>
    <w:lvl w:ilvl="2" w:tplc="04090005" w:tentative="1">
      <w:start w:val="1"/>
      <w:numFmt w:val="bullet"/>
      <w:lvlText w:val=""/>
      <w:lvlJc w:val="left"/>
      <w:pPr>
        <w:ind w:left="5040" w:hanging="360"/>
      </w:pPr>
      <w:rPr>
        <w:rFonts w:hint="default" w:ascii="Wingdings" w:hAnsi="Wingdings"/>
      </w:rPr>
    </w:lvl>
    <w:lvl w:ilvl="3" w:tplc="04090001" w:tentative="1">
      <w:start w:val="1"/>
      <w:numFmt w:val="bullet"/>
      <w:lvlText w:val=""/>
      <w:lvlJc w:val="left"/>
      <w:pPr>
        <w:ind w:left="5760" w:hanging="360"/>
      </w:pPr>
      <w:rPr>
        <w:rFonts w:hint="default" w:ascii="Symbol" w:hAnsi="Symbol"/>
      </w:rPr>
    </w:lvl>
    <w:lvl w:ilvl="4" w:tplc="04090003" w:tentative="1">
      <w:start w:val="1"/>
      <w:numFmt w:val="bullet"/>
      <w:lvlText w:val="o"/>
      <w:lvlJc w:val="left"/>
      <w:pPr>
        <w:ind w:left="6480" w:hanging="360"/>
      </w:pPr>
      <w:rPr>
        <w:rFonts w:hint="default" w:ascii="Courier New" w:hAnsi="Courier New" w:cs="Courier New"/>
      </w:rPr>
    </w:lvl>
    <w:lvl w:ilvl="5" w:tplc="04090005" w:tentative="1">
      <w:start w:val="1"/>
      <w:numFmt w:val="bullet"/>
      <w:lvlText w:val=""/>
      <w:lvlJc w:val="left"/>
      <w:pPr>
        <w:ind w:left="7200" w:hanging="360"/>
      </w:pPr>
      <w:rPr>
        <w:rFonts w:hint="default" w:ascii="Wingdings" w:hAnsi="Wingdings"/>
      </w:rPr>
    </w:lvl>
    <w:lvl w:ilvl="6" w:tplc="04090001" w:tentative="1">
      <w:start w:val="1"/>
      <w:numFmt w:val="bullet"/>
      <w:lvlText w:val=""/>
      <w:lvlJc w:val="left"/>
      <w:pPr>
        <w:ind w:left="7920" w:hanging="360"/>
      </w:pPr>
      <w:rPr>
        <w:rFonts w:hint="default" w:ascii="Symbol" w:hAnsi="Symbol"/>
      </w:rPr>
    </w:lvl>
    <w:lvl w:ilvl="7" w:tplc="04090003" w:tentative="1">
      <w:start w:val="1"/>
      <w:numFmt w:val="bullet"/>
      <w:lvlText w:val="o"/>
      <w:lvlJc w:val="left"/>
      <w:pPr>
        <w:ind w:left="8640" w:hanging="360"/>
      </w:pPr>
      <w:rPr>
        <w:rFonts w:hint="default" w:ascii="Courier New" w:hAnsi="Courier New" w:cs="Courier New"/>
      </w:rPr>
    </w:lvl>
    <w:lvl w:ilvl="8" w:tplc="04090005" w:tentative="1">
      <w:start w:val="1"/>
      <w:numFmt w:val="bullet"/>
      <w:lvlText w:val=""/>
      <w:lvlJc w:val="left"/>
      <w:pPr>
        <w:ind w:left="9360" w:hanging="360"/>
      </w:pPr>
      <w:rPr>
        <w:rFonts w:hint="default" w:ascii="Wingdings" w:hAnsi="Wingdings"/>
      </w:rPr>
    </w:lvl>
  </w:abstractNum>
  <w:abstractNum w:abstractNumId="1" w15:restartNumberingAfterBreak="0">
    <w:nsid w:val="2165503B"/>
    <w:multiLevelType w:val="hybridMultilevel"/>
    <w:tmpl w:val="70108F4E"/>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2188270E"/>
    <w:multiLevelType w:val="hybridMultilevel"/>
    <w:tmpl w:val="048E20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B814F3"/>
    <w:multiLevelType w:val="hybridMultilevel"/>
    <w:tmpl w:val="E1168696"/>
    <w:lvl w:ilvl="0" w:tplc="04090017">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9D2AD4"/>
    <w:multiLevelType w:val="hybridMultilevel"/>
    <w:tmpl w:val="936ADEEA"/>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A8365AE"/>
    <w:multiLevelType w:val="hybridMultilevel"/>
    <w:tmpl w:val="CE6E01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9A32D7"/>
    <w:multiLevelType w:val="hybridMultilevel"/>
    <w:tmpl w:val="28FCB534"/>
    <w:lvl w:ilvl="0" w:tplc="E3A4BC2E">
      <w:start w:val="1"/>
      <w:numFmt w:val="lowerLetter"/>
      <w:lvlText w:val="%1)"/>
      <w:lvlJc w:val="left"/>
      <w:pPr>
        <w:ind w:left="2880" w:hanging="360"/>
      </w:pPr>
      <w:rPr>
        <w:rFonts w:ascii="Arial" w:hAnsi="Arial" w:eastAsia="Calibri"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4BA361E6"/>
    <w:multiLevelType w:val="hybridMultilevel"/>
    <w:tmpl w:val="536A762C"/>
    <w:lvl w:ilvl="0" w:tplc="96441D52">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C0D64AB"/>
    <w:multiLevelType w:val="hybridMultilevel"/>
    <w:tmpl w:val="E1168696"/>
    <w:lvl w:ilvl="0" w:tplc="04090017">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6349FD"/>
    <w:multiLevelType w:val="hybridMultilevel"/>
    <w:tmpl w:val="66CC3AE8"/>
    <w:lvl w:ilvl="0" w:tplc="04090011">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0" w15:restartNumberingAfterBreak="0">
    <w:nsid w:val="4DDF184A"/>
    <w:multiLevelType w:val="hybridMultilevel"/>
    <w:tmpl w:val="B090F37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864C77"/>
    <w:multiLevelType w:val="hybridMultilevel"/>
    <w:tmpl w:val="7BFCD5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34131BC"/>
    <w:multiLevelType w:val="hybridMultilevel"/>
    <w:tmpl w:val="78386D34"/>
    <w:lvl w:ilvl="0" w:tplc="D444E4DC">
      <w:start w:val="1"/>
      <w:numFmt w:val="decimal"/>
      <w:lvlText w:val="%1."/>
      <w:lvlJc w:val="left"/>
      <w:pPr>
        <w:ind w:left="720" w:hanging="360"/>
      </w:pPr>
    </w:lvl>
    <w:lvl w:ilvl="1" w:tplc="8B920C92">
      <w:start w:val="1"/>
      <w:numFmt w:val="decimal"/>
      <w:lvlText w:val="%2."/>
      <w:lvlJc w:val="left"/>
      <w:pPr>
        <w:ind w:left="1440" w:hanging="360"/>
      </w:pPr>
    </w:lvl>
    <w:lvl w:ilvl="2" w:tplc="BC06E3CE">
      <w:start w:val="1"/>
      <w:numFmt w:val="lowerRoman"/>
      <w:lvlText w:val="%3."/>
      <w:lvlJc w:val="right"/>
      <w:pPr>
        <w:ind w:left="2160" w:hanging="180"/>
      </w:pPr>
    </w:lvl>
    <w:lvl w:ilvl="3" w:tplc="0A6C4522">
      <w:start w:val="1"/>
      <w:numFmt w:val="decimal"/>
      <w:lvlText w:val="%4."/>
      <w:lvlJc w:val="left"/>
      <w:pPr>
        <w:ind w:left="2880" w:hanging="360"/>
      </w:pPr>
    </w:lvl>
    <w:lvl w:ilvl="4" w:tplc="97B801DA">
      <w:start w:val="1"/>
      <w:numFmt w:val="lowerLetter"/>
      <w:lvlText w:val="%5."/>
      <w:lvlJc w:val="left"/>
      <w:pPr>
        <w:ind w:left="3600" w:hanging="360"/>
      </w:pPr>
    </w:lvl>
    <w:lvl w:ilvl="5" w:tplc="8B8E2F68">
      <w:start w:val="1"/>
      <w:numFmt w:val="lowerRoman"/>
      <w:lvlText w:val="%6."/>
      <w:lvlJc w:val="right"/>
      <w:pPr>
        <w:ind w:left="4320" w:hanging="180"/>
      </w:pPr>
    </w:lvl>
    <w:lvl w:ilvl="6" w:tplc="2A00B5F2">
      <w:start w:val="1"/>
      <w:numFmt w:val="decimal"/>
      <w:lvlText w:val="%7."/>
      <w:lvlJc w:val="left"/>
      <w:pPr>
        <w:ind w:left="5040" w:hanging="360"/>
      </w:pPr>
    </w:lvl>
    <w:lvl w:ilvl="7" w:tplc="9CF29D60">
      <w:start w:val="1"/>
      <w:numFmt w:val="lowerLetter"/>
      <w:lvlText w:val="%8."/>
      <w:lvlJc w:val="left"/>
      <w:pPr>
        <w:ind w:left="5760" w:hanging="360"/>
      </w:pPr>
    </w:lvl>
    <w:lvl w:ilvl="8" w:tplc="E160BA1A">
      <w:start w:val="1"/>
      <w:numFmt w:val="lowerRoman"/>
      <w:lvlText w:val="%9."/>
      <w:lvlJc w:val="right"/>
      <w:pPr>
        <w:ind w:left="6480" w:hanging="180"/>
      </w:pPr>
    </w:lvl>
  </w:abstractNum>
  <w:abstractNum w:abstractNumId="13" w15:restartNumberingAfterBreak="0">
    <w:nsid w:val="5809230E"/>
    <w:multiLevelType w:val="hybridMultilevel"/>
    <w:tmpl w:val="F7726DB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4225AD"/>
    <w:multiLevelType w:val="hybridMultilevel"/>
    <w:tmpl w:val="1AD01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4E4D07"/>
    <w:multiLevelType w:val="hybridMultilevel"/>
    <w:tmpl w:val="5B0C5032"/>
    <w:lvl w:ilvl="0" w:tplc="0409001B">
      <w:start w:val="1"/>
      <w:numFmt w:val="lowerRoman"/>
      <w:lvlText w:val="%1."/>
      <w:lvlJc w:val="right"/>
      <w:pPr>
        <w:ind w:left="3876" w:hanging="360"/>
      </w:pPr>
    </w:lvl>
    <w:lvl w:ilvl="1" w:tplc="04090019" w:tentative="1">
      <w:start w:val="1"/>
      <w:numFmt w:val="lowerLetter"/>
      <w:lvlText w:val="%2."/>
      <w:lvlJc w:val="left"/>
      <w:pPr>
        <w:ind w:left="4596" w:hanging="360"/>
      </w:pPr>
    </w:lvl>
    <w:lvl w:ilvl="2" w:tplc="0409001B" w:tentative="1">
      <w:start w:val="1"/>
      <w:numFmt w:val="lowerRoman"/>
      <w:lvlText w:val="%3."/>
      <w:lvlJc w:val="right"/>
      <w:pPr>
        <w:ind w:left="5316" w:hanging="180"/>
      </w:pPr>
    </w:lvl>
    <w:lvl w:ilvl="3" w:tplc="0409000F" w:tentative="1">
      <w:start w:val="1"/>
      <w:numFmt w:val="decimal"/>
      <w:lvlText w:val="%4."/>
      <w:lvlJc w:val="left"/>
      <w:pPr>
        <w:ind w:left="6036" w:hanging="360"/>
      </w:pPr>
    </w:lvl>
    <w:lvl w:ilvl="4" w:tplc="04090019" w:tentative="1">
      <w:start w:val="1"/>
      <w:numFmt w:val="lowerLetter"/>
      <w:lvlText w:val="%5."/>
      <w:lvlJc w:val="left"/>
      <w:pPr>
        <w:ind w:left="6756" w:hanging="360"/>
      </w:pPr>
    </w:lvl>
    <w:lvl w:ilvl="5" w:tplc="0409001B" w:tentative="1">
      <w:start w:val="1"/>
      <w:numFmt w:val="lowerRoman"/>
      <w:lvlText w:val="%6."/>
      <w:lvlJc w:val="right"/>
      <w:pPr>
        <w:ind w:left="7476" w:hanging="180"/>
      </w:pPr>
    </w:lvl>
    <w:lvl w:ilvl="6" w:tplc="0409000F" w:tentative="1">
      <w:start w:val="1"/>
      <w:numFmt w:val="decimal"/>
      <w:lvlText w:val="%7."/>
      <w:lvlJc w:val="left"/>
      <w:pPr>
        <w:ind w:left="8196" w:hanging="360"/>
      </w:pPr>
    </w:lvl>
    <w:lvl w:ilvl="7" w:tplc="04090019" w:tentative="1">
      <w:start w:val="1"/>
      <w:numFmt w:val="lowerLetter"/>
      <w:lvlText w:val="%8."/>
      <w:lvlJc w:val="left"/>
      <w:pPr>
        <w:ind w:left="8916" w:hanging="360"/>
      </w:pPr>
    </w:lvl>
    <w:lvl w:ilvl="8" w:tplc="0409001B" w:tentative="1">
      <w:start w:val="1"/>
      <w:numFmt w:val="lowerRoman"/>
      <w:lvlText w:val="%9."/>
      <w:lvlJc w:val="right"/>
      <w:pPr>
        <w:ind w:left="9636" w:hanging="180"/>
      </w:pPr>
    </w:lvl>
  </w:abstractNum>
  <w:abstractNum w:abstractNumId="16" w15:restartNumberingAfterBreak="0">
    <w:nsid w:val="6A8F46D3"/>
    <w:multiLevelType w:val="hybridMultilevel"/>
    <w:tmpl w:val="BC885E6E"/>
    <w:lvl w:ilvl="0" w:tplc="04090001">
      <w:start w:val="1"/>
      <w:numFmt w:val="bullet"/>
      <w:lvlText w:val=""/>
      <w:lvlJc w:val="left"/>
      <w:pPr>
        <w:ind w:left="3330" w:hanging="360"/>
      </w:pPr>
      <w:rPr>
        <w:rFonts w:hint="default" w:ascii="Symbol" w:hAnsi="Symbol"/>
      </w:rPr>
    </w:lvl>
    <w:lvl w:ilvl="1" w:tplc="04090003" w:tentative="1">
      <w:start w:val="1"/>
      <w:numFmt w:val="bullet"/>
      <w:lvlText w:val="o"/>
      <w:lvlJc w:val="left"/>
      <w:pPr>
        <w:ind w:left="4050" w:hanging="360"/>
      </w:pPr>
      <w:rPr>
        <w:rFonts w:hint="default" w:ascii="Courier New" w:hAnsi="Courier New" w:cs="Courier New"/>
      </w:rPr>
    </w:lvl>
    <w:lvl w:ilvl="2" w:tplc="04090005" w:tentative="1">
      <w:start w:val="1"/>
      <w:numFmt w:val="bullet"/>
      <w:lvlText w:val=""/>
      <w:lvlJc w:val="left"/>
      <w:pPr>
        <w:ind w:left="4770" w:hanging="360"/>
      </w:pPr>
      <w:rPr>
        <w:rFonts w:hint="default" w:ascii="Wingdings" w:hAnsi="Wingdings"/>
      </w:rPr>
    </w:lvl>
    <w:lvl w:ilvl="3" w:tplc="04090001" w:tentative="1">
      <w:start w:val="1"/>
      <w:numFmt w:val="bullet"/>
      <w:lvlText w:val=""/>
      <w:lvlJc w:val="left"/>
      <w:pPr>
        <w:ind w:left="5490" w:hanging="360"/>
      </w:pPr>
      <w:rPr>
        <w:rFonts w:hint="default" w:ascii="Symbol" w:hAnsi="Symbol"/>
      </w:rPr>
    </w:lvl>
    <w:lvl w:ilvl="4" w:tplc="04090003" w:tentative="1">
      <w:start w:val="1"/>
      <w:numFmt w:val="bullet"/>
      <w:lvlText w:val="o"/>
      <w:lvlJc w:val="left"/>
      <w:pPr>
        <w:ind w:left="6210" w:hanging="360"/>
      </w:pPr>
      <w:rPr>
        <w:rFonts w:hint="default" w:ascii="Courier New" w:hAnsi="Courier New" w:cs="Courier New"/>
      </w:rPr>
    </w:lvl>
    <w:lvl w:ilvl="5" w:tplc="04090005" w:tentative="1">
      <w:start w:val="1"/>
      <w:numFmt w:val="bullet"/>
      <w:lvlText w:val=""/>
      <w:lvlJc w:val="left"/>
      <w:pPr>
        <w:ind w:left="6930" w:hanging="360"/>
      </w:pPr>
      <w:rPr>
        <w:rFonts w:hint="default" w:ascii="Wingdings" w:hAnsi="Wingdings"/>
      </w:rPr>
    </w:lvl>
    <w:lvl w:ilvl="6" w:tplc="04090001" w:tentative="1">
      <w:start w:val="1"/>
      <w:numFmt w:val="bullet"/>
      <w:lvlText w:val=""/>
      <w:lvlJc w:val="left"/>
      <w:pPr>
        <w:ind w:left="7650" w:hanging="360"/>
      </w:pPr>
      <w:rPr>
        <w:rFonts w:hint="default" w:ascii="Symbol" w:hAnsi="Symbol"/>
      </w:rPr>
    </w:lvl>
    <w:lvl w:ilvl="7" w:tplc="04090003" w:tentative="1">
      <w:start w:val="1"/>
      <w:numFmt w:val="bullet"/>
      <w:lvlText w:val="o"/>
      <w:lvlJc w:val="left"/>
      <w:pPr>
        <w:ind w:left="8370" w:hanging="360"/>
      </w:pPr>
      <w:rPr>
        <w:rFonts w:hint="default" w:ascii="Courier New" w:hAnsi="Courier New" w:cs="Courier New"/>
      </w:rPr>
    </w:lvl>
    <w:lvl w:ilvl="8" w:tplc="04090005" w:tentative="1">
      <w:start w:val="1"/>
      <w:numFmt w:val="bullet"/>
      <w:lvlText w:val=""/>
      <w:lvlJc w:val="left"/>
      <w:pPr>
        <w:ind w:left="9090" w:hanging="360"/>
      </w:pPr>
      <w:rPr>
        <w:rFonts w:hint="default" w:ascii="Wingdings" w:hAnsi="Wingdings"/>
      </w:rPr>
    </w:lvl>
  </w:abstractNum>
  <w:abstractNum w:abstractNumId="17" w15:restartNumberingAfterBreak="0">
    <w:nsid w:val="72E048DA"/>
    <w:multiLevelType w:val="hybridMultilevel"/>
    <w:tmpl w:val="3ADA0CB2"/>
    <w:lvl w:ilvl="0" w:tplc="327E615C">
      <w:start w:val="1"/>
      <w:numFmt w:val="upperRoman"/>
      <w:lvlText w:val="%1."/>
      <w:lvlJc w:val="left"/>
      <w:pPr>
        <w:ind w:left="243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4F5DFC"/>
    <w:multiLevelType w:val="hybridMultilevel"/>
    <w:tmpl w:val="F91436BC"/>
    <w:lvl w:ilvl="0" w:tplc="7E7CE918">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4415C9"/>
    <w:multiLevelType w:val="hybridMultilevel"/>
    <w:tmpl w:val="FDDEED2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76D6A81"/>
    <w:multiLevelType w:val="hybridMultilevel"/>
    <w:tmpl w:val="56800804"/>
    <w:lvl w:ilvl="0" w:tplc="8A1E0A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9BF6D8C"/>
    <w:multiLevelType w:val="hybridMultilevel"/>
    <w:tmpl w:val="7ED4E7FE"/>
    <w:lvl w:ilvl="0" w:tplc="8A1E0A74">
      <w:start w:val="1"/>
      <w:numFmt w:val="lowerLetter"/>
      <w:lvlText w:val="%1."/>
      <w:lvlJc w:val="left"/>
      <w:pPr>
        <w:ind w:left="2160" w:hanging="360"/>
      </w:pPr>
      <w:rPr>
        <w:rFonts w:hint="default"/>
      </w:rPr>
    </w:lvl>
    <w:lvl w:ilvl="1" w:tplc="04090019">
      <w:start w:val="1"/>
      <w:numFmt w:val="lowerLetter"/>
      <w:lvlText w:val="%2."/>
      <w:lvlJc w:val="left"/>
      <w:pPr>
        <w:ind w:left="2160" w:hanging="360"/>
      </w:pPr>
    </w:lvl>
    <w:lvl w:ilvl="2" w:tplc="04090019">
      <w:start w:val="1"/>
      <w:numFmt w:val="lowerLetter"/>
      <w:lvlText w:val="%3."/>
      <w:lvlJc w:val="left"/>
      <w:pPr>
        <w:ind w:left="3060" w:hanging="360"/>
      </w:pPr>
      <w:rPr>
        <w:rFonts w:hint="default"/>
        <w:b w:val="0"/>
      </w:rPr>
    </w:lvl>
    <w:lvl w:ilvl="3" w:tplc="0409000F">
      <w:start w:val="1"/>
      <w:numFmt w:val="decimal"/>
      <w:lvlText w:val="%4."/>
      <w:lvlJc w:val="left"/>
      <w:pPr>
        <w:ind w:left="3600" w:hanging="360"/>
      </w:pPr>
    </w:lvl>
    <w:lvl w:ilvl="4" w:tplc="E738F5B2">
      <w:start w:val="1"/>
      <w:numFmt w:val="upp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AA445B2"/>
    <w:multiLevelType w:val="hybridMultilevel"/>
    <w:tmpl w:val="F7C03338"/>
    <w:lvl w:ilvl="0" w:tplc="82B4C344">
      <w:start w:val="1"/>
      <w:numFmt w:val="lowerRoman"/>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2043819694">
    <w:abstractNumId w:val="12"/>
  </w:num>
  <w:num w:numId="2" w16cid:durableId="1997878957">
    <w:abstractNumId w:val="10"/>
  </w:num>
  <w:num w:numId="3" w16cid:durableId="943729537">
    <w:abstractNumId w:val="14"/>
  </w:num>
  <w:num w:numId="4" w16cid:durableId="85080790">
    <w:abstractNumId w:val="20"/>
  </w:num>
  <w:num w:numId="5" w16cid:durableId="2034917302">
    <w:abstractNumId w:val="21"/>
  </w:num>
  <w:num w:numId="6" w16cid:durableId="486479216">
    <w:abstractNumId w:val="5"/>
  </w:num>
  <w:num w:numId="7" w16cid:durableId="1325205412">
    <w:abstractNumId w:val="16"/>
  </w:num>
  <w:num w:numId="8" w16cid:durableId="2024623164">
    <w:abstractNumId w:val="6"/>
  </w:num>
  <w:num w:numId="9" w16cid:durableId="1215390939">
    <w:abstractNumId w:val="17"/>
  </w:num>
  <w:num w:numId="10" w16cid:durableId="913050110">
    <w:abstractNumId w:val="0"/>
  </w:num>
  <w:num w:numId="11" w16cid:durableId="1842424815">
    <w:abstractNumId w:val="7"/>
  </w:num>
  <w:num w:numId="12" w16cid:durableId="490104568">
    <w:abstractNumId w:val="1"/>
  </w:num>
  <w:num w:numId="13" w16cid:durableId="340208050">
    <w:abstractNumId w:val="9"/>
  </w:num>
  <w:num w:numId="14" w16cid:durableId="1674726261">
    <w:abstractNumId w:val="3"/>
  </w:num>
  <w:num w:numId="15" w16cid:durableId="700591752">
    <w:abstractNumId w:val="19"/>
  </w:num>
  <w:num w:numId="16" w16cid:durableId="1134718387">
    <w:abstractNumId w:val="15"/>
  </w:num>
  <w:num w:numId="17" w16cid:durableId="466169876">
    <w:abstractNumId w:val="22"/>
  </w:num>
  <w:num w:numId="18" w16cid:durableId="1533305560">
    <w:abstractNumId w:val="4"/>
  </w:num>
  <w:num w:numId="19" w16cid:durableId="627130540">
    <w:abstractNumId w:val="11"/>
  </w:num>
  <w:num w:numId="20" w16cid:durableId="523713660">
    <w:abstractNumId w:val="8"/>
  </w:num>
  <w:num w:numId="21" w16cid:durableId="1380008044">
    <w:abstractNumId w:val="18"/>
  </w:num>
  <w:num w:numId="22" w16cid:durableId="1638606230">
    <w:abstractNumId w:val="2"/>
  </w:num>
  <w:num w:numId="23" w16cid:durableId="889414115">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tru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700"/>
    <w:rsid w:val="00034E97"/>
    <w:rsid w:val="00066B0F"/>
    <w:rsid w:val="00070A64"/>
    <w:rsid w:val="00086F69"/>
    <w:rsid w:val="000931F2"/>
    <w:rsid w:val="000A2B9A"/>
    <w:rsid w:val="000B0341"/>
    <w:rsid w:val="000B0866"/>
    <w:rsid w:val="000C7E43"/>
    <w:rsid w:val="000F7C1B"/>
    <w:rsid w:val="00101653"/>
    <w:rsid w:val="0011048E"/>
    <w:rsid w:val="00155B58"/>
    <w:rsid w:val="001C232A"/>
    <w:rsid w:val="001D19A8"/>
    <w:rsid w:val="00257135"/>
    <w:rsid w:val="00286E31"/>
    <w:rsid w:val="002960F6"/>
    <w:rsid w:val="002A3BC3"/>
    <w:rsid w:val="002A5EF6"/>
    <w:rsid w:val="00306909"/>
    <w:rsid w:val="003133AF"/>
    <w:rsid w:val="00321346"/>
    <w:rsid w:val="0034168B"/>
    <w:rsid w:val="003673F5"/>
    <w:rsid w:val="00371BCA"/>
    <w:rsid w:val="00385F45"/>
    <w:rsid w:val="003A0DE1"/>
    <w:rsid w:val="003A35E5"/>
    <w:rsid w:val="003B77B3"/>
    <w:rsid w:val="004052F6"/>
    <w:rsid w:val="00422167"/>
    <w:rsid w:val="004869A6"/>
    <w:rsid w:val="004938EC"/>
    <w:rsid w:val="004A18C5"/>
    <w:rsid w:val="004A3DCF"/>
    <w:rsid w:val="004B450C"/>
    <w:rsid w:val="004D2A71"/>
    <w:rsid w:val="004D6700"/>
    <w:rsid w:val="004E1CA4"/>
    <w:rsid w:val="004E7CA9"/>
    <w:rsid w:val="00511858"/>
    <w:rsid w:val="00516E2C"/>
    <w:rsid w:val="00532892"/>
    <w:rsid w:val="00553311"/>
    <w:rsid w:val="00564C92"/>
    <w:rsid w:val="00574A17"/>
    <w:rsid w:val="00586EAB"/>
    <w:rsid w:val="005B096B"/>
    <w:rsid w:val="00627249"/>
    <w:rsid w:val="00634D03"/>
    <w:rsid w:val="00652EE5"/>
    <w:rsid w:val="0065387E"/>
    <w:rsid w:val="006C1208"/>
    <w:rsid w:val="006C25FD"/>
    <w:rsid w:val="006D258E"/>
    <w:rsid w:val="006D2FF2"/>
    <w:rsid w:val="006D48AB"/>
    <w:rsid w:val="006E425F"/>
    <w:rsid w:val="00786F50"/>
    <w:rsid w:val="00797807"/>
    <w:rsid w:val="007D48AA"/>
    <w:rsid w:val="008150BB"/>
    <w:rsid w:val="008263A5"/>
    <w:rsid w:val="00831DCB"/>
    <w:rsid w:val="0084762A"/>
    <w:rsid w:val="008C0C51"/>
    <w:rsid w:val="00915762"/>
    <w:rsid w:val="009239F2"/>
    <w:rsid w:val="00946F61"/>
    <w:rsid w:val="009569F9"/>
    <w:rsid w:val="00977AA1"/>
    <w:rsid w:val="009B0EF2"/>
    <w:rsid w:val="00A16396"/>
    <w:rsid w:val="00A17838"/>
    <w:rsid w:val="00A23AB5"/>
    <w:rsid w:val="00A23F39"/>
    <w:rsid w:val="00A2492F"/>
    <w:rsid w:val="00A306AB"/>
    <w:rsid w:val="00A677CE"/>
    <w:rsid w:val="00A7359C"/>
    <w:rsid w:val="00AB2325"/>
    <w:rsid w:val="00AC1304"/>
    <w:rsid w:val="00AD0444"/>
    <w:rsid w:val="00AD15B3"/>
    <w:rsid w:val="00B3192E"/>
    <w:rsid w:val="00B41B93"/>
    <w:rsid w:val="00B9397A"/>
    <w:rsid w:val="00C05677"/>
    <w:rsid w:val="00C62482"/>
    <w:rsid w:val="00CA22CB"/>
    <w:rsid w:val="00CC3812"/>
    <w:rsid w:val="00CF484B"/>
    <w:rsid w:val="00D656BC"/>
    <w:rsid w:val="00D75236"/>
    <w:rsid w:val="00D95AD5"/>
    <w:rsid w:val="00DC6250"/>
    <w:rsid w:val="00DF225F"/>
    <w:rsid w:val="00E17661"/>
    <w:rsid w:val="00E6398D"/>
    <w:rsid w:val="00E669C2"/>
    <w:rsid w:val="00E77307"/>
    <w:rsid w:val="00E856CC"/>
    <w:rsid w:val="00E97C19"/>
    <w:rsid w:val="00EB5B67"/>
    <w:rsid w:val="00ED27BE"/>
    <w:rsid w:val="00ED35E8"/>
    <w:rsid w:val="00EE4AC2"/>
    <w:rsid w:val="00EE62E4"/>
    <w:rsid w:val="00EF7D28"/>
    <w:rsid w:val="00F17B6A"/>
    <w:rsid w:val="00F2032B"/>
    <w:rsid w:val="00F2550D"/>
    <w:rsid w:val="00F3293B"/>
    <w:rsid w:val="00F513FB"/>
    <w:rsid w:val="00FA0E05"/>
    <w:rsid w:val="01E3F7B1"/>
    <w:rsid w:val="0331AB4E"/>
    <w:rsid w:val="06B238C3"/>
    <w:rsid w:val="074BD70D"/>
    <w:rsid w:val="095AC6F3"/>
    <w:rsid w:val="0A1FAABB"/>
    <w:rsid w:val="1100CA29"/>
    <w:rsid w:val="12A11AB9"/>
    <w:rsid w:val="13889310"/>
    <w:rsid w:val="173633AA"/>
    <w:rsid w:val="1A291286"/>
    <w:rsid w:val="1C54EFC7"/>
    <w:rsid w:val="204D68CE"/>
    <w:rsid w:val="20FD63C2"/>
    <w:rsid w:val="21595423"/>
    <w:rsid w:val="23ECD8EE"/>
    <w:rsid w:val="26822DBE"/>
    <w:rsid w:val="27F7AFEB"/>
    <w:rsid w:val="2C83DE68"/>
    <w:rsid w:val="2DF9F0DA"/>
    <w:rsid w:val="31E9CE19"/>
    <w:rsid w:val="31E9DDBD"/>
    <w:rsid w:val="343AA195"/>
    <w:rsid w:val="343BF2C0"/>
    <w:rsid w:val="3B449E35"/>
    <w:rsid w:val="3D749CC8"/>
    <w:rsid w:val="3F55C8BF"/>
    <w:rsid w:val="3F66826B"/>
    <w:rsid w:val="402BBFE0"/>
    <w:rsid w:val="422AD991"/>
    <w:rsid w:val="43C6A9F2"/>
    <w:rsid w:val="47A9C8DD"/>
    <w:rsid w:val="4810D598"/>
    <w:rsid w:val="4AF7FA70"/>
    <w:rsid w:val="5222573C"/>
    <w:rsid w:val="52A49E19"/>
    <w:rsid w:val="555E4289"/>
    <w:rsid w:val="5FF8E7C2"/>
    <w:rsid w:val="6644C414"/>
    <w:rsid w:val="664AB65E"/>
    <w:rsid w:val="6A0B7AB5"/>
    <w:rsid w:val="6CBE426D"/>
    <w:rsid w:val="6F07211C"/>
    <w:rsid w:val="74866944"/>
    <w:rsid w:val="75197244"/>
    <w:rsid w:val="76A4211E"/>
    <w:rsid w:val="77549D1B"/>
    <w:rsid w:val="77B08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9D282"/>
  <w15:chartTrackingRefBased/>
  <w15:docId w15:val="{E95E2AD4-AB17-4A08-B3BA-84FF04460B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3812"/>
    <w:pPr>
      <w:spacing w:after="0" w:line="240" w:lineRule="auto"/>
    </w:pPr>
    <w:rPr>
      <w:rFonts w:eastAsiaTheme="minorEastAsia"/>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D6700"/>
    <w:pPr>
      <w:tabs>
        <w:tab w:val="center" w:pos="4680"/>
        <w:tab w:val="right" w:pos="9360"/>
      </w:tabs>
    </w:pPr>
  </w:style>
  <w:style w:type="character" w:styleId="HeaderChar" w:customStyle="1">
    <w:name w:val="Header Char"/>
    <w:basedOn w:val="DefaultParagraphFont"/>
    <w:link w:val="Header"/>
    <w:uiPriority w:val="99"/>
    <w:rsid w:val="004D6700"/>
  </w:style>
  <w:style w:type="paragraph" w:styleId="Footer">
    <w:name w:val="footer"/>
    <w:basedOn w:val="Normal"/>
    <w:link w:val="FooterChar"/>
    <w:uiPriority w:val="99"/>
    <w:unhideWhenUsed/>
    <w:rsid w:val="004D6700"/>
    <w:pPr>
      <w:tabs>
        <w:tab w:val="center" w:pos="4680"/>
        <w:tab w:val="right" w:pos="9360"/>
      </w:tabs>
    </w:pPr>
  </w:style>
  <w:style w:type="character" w:styleId="FooterChar" w:customStyle="1">
    <w:name w:val="Footer Char"/>
    <w:basedOn w:val="DefaultParagraphFont"/>
    <w:link w:val="Footer"/>
    <w:uiPriority w:val="99"/>
    <w:rsid w:val="004D6700"/>
  </w:style>
  <w:style w:type="paragraph" w:styleId="NoSpacing">
    <w:name w:val="No Spacing"/>
    <w:uiPriority w:val="1"/>
    <w:qFormat/>
    <w:rsid w:val="00CC3812"/>
    <w:pPr>
      <w:spacing w:after="0" w:line="240" w:lineRule="auto"/>
    </w:pPr>
    <w:rPr>
      <w:rFonts w:ascii="Calibri" w:hAnsi="Calibri" w:eastAsia="Calibri" w:cs="Times New Roman"/>
    </w:rPr>
  </w:style>
  <w:style w:type="paragraph" w:styleId="ListParagraph">
    <w:name w:val="List Paragraph"/>
    <w:basedOn w:val="Normal"/>
    <w:uiPriority w:val="34"/>
    <w:qFormat/>
    <w:rsid w:val="00CC3812"/>
    <w:pPr>
      <w:ind w:left="720"/>
    </w:pPr>
    <w:rPr>
      <w:rFonts w:ascii="Times New Roman" w:hAnsi="Times New Roman" w:eastAsia="Times New Roman" w:cs="Times New Roman"/>
      <w:sz w:val="20"/>
      <w:szCs w:val="20"/>
    </w:rPr>
  </w:style>
  <w:style w:type="character" w:styleId="CommentReference">
    <w:name w:val="annotation reference"/>
    <w:basedOn w:val="DefaultParagraphFont"/>
    <w:uiPriority w:val="99"/>
    <w:semiHidden/>
    <w:unhideWhenUsed/>
    <w:rsid w:val="00086F69"/>
    <w:rPr>
      <w:sz w:val="16"/>
      <w:szCs w:val="16"/>
    </w:rPr>
  </w:style>
  <w:style w:type="paragraph" w:styleId="CommentText">
    <w:name w:val="annotation text"/>
    <w:basedOn w:val="Normal"/>
    <w:link w:val="CommentTextChar"/>
    <w:uiPriority w:val="99"/>
    <w:semiHidden/>
    <w:unhideWhenUsed/>
    <w:rsid w:val="00086F69"/>
    <w:rPr>
      <w:sz w:val="20"/>
      <w:szCs w:val="20"/>
    </w:rPr>
  </w:style>
  <w:style w:type="character" w:styleId="CommentTextChar" w:customStyle="1">
    <w:name w:val="Comment Text Char"/>
    <w:basedOn w:val="DefaultParagraphFont"/>
    <w:link w:val="CommentText"/>
    <w:uiPriority w:val="99"/>
    <w:semiHidden/>
    <w:rsid w:val="00086F6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86F69"/>
    <w:rPr>
      <w:b/>
      <w:bCs/>
    </w:rPr>
  </w:style>
  <w:style w:type="character" w:styleId="CommentSubjectChar" w:customStyle="1">
    <w:name w:val="Comment Subject Char"/>
    <w:basedOn w:val="CommentTextChar"/>
    <w:link w:val="CommentSubject"/>
    <w:uiPriority w:val="99"/>
    <w:semiHidden/>
    <w:rsid w:val="00086F69"/>
    <w:rPr>
      <w:rFonts w:eastAsiaTheme="minorEastAsia"/>
      <w:b/>
      <w:bCs/>
      <w:sz w:val="20"/>
      <w:szCs w:val="20"/>
    </w:rPr>
  </w:style>
  <w:style w:type="paragraph" w:styleId="BalloonText">
    <w:name w:val="Balloon Text"/>
    <w:basedOn w:val="Normal"/>
    <w:link w:val="BalloonTextChar"/>
    <w:uiPriority w:val="99"/>
    <w:semiHidden/>
    <w:unhideWhenUsed/>
    <w:rsid w:val="00086F6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86F69"/>
    <w:rPr>
      <w:rFonts w:ascii="Segoe UI" w:hAnsi="Segoe UI" w:cs="Segoe UI" w:eastAsiaTheme="minorEastAsia"/>
      <w:sz w:val="18"/>
      <w:szCs w:val="18"/>
    </w:rPr>
  </w:style>
  <w:style w:type="paragraph" w:styleId="Revision">
    <w:name w:val="Revision"/>
    <w:hidden/>
    <w:uiPriority w:val="99"/>
    <w:semiHidden/>
    <w:rsid w:val="00574A17"/>
    <w:pPr>
      <w:spacing w:after="0" w:line="240" w:lineRule="auto"/>
    </w:pPr>
    <w:rPr>
      <w:rFonts w:eastAsiaTheme="minorEastAsia"/>
      <w:sz w:val="24"/>
      <w:szCs w:val="24"/>
    </w:rPr>
  </w:style>
  <w:style w:type="paragraph" w:styleId="NormalWeb">
    <w:name w:val="Normal (Web)"/>
    <w:basedOn w:val="Normal"/>
    <w:uiPriority w:val="99"/>
    <w:semiHidden/>
    <w:unhideWhenUsed/>
    <w:rsid w:val="004E7CA9"/>
    <w:pPr>
      <w:spacing w:before="100" w:beforeAutospacing="1" w:after="100" w:afterAutospacing="1"/>
    </w:pPr>
    <w:rPr>
      <w:rFonts w:ascii="Times New Roman" w:hAnsi="Times New Roman" w:eastAsia="Times New Roman" w:cs="Times New Roman"/>
    </w:rPr>
  </w:style>
  <w:style w:type="character" w:styleId="Hyperlink">
    <w:name w:val="Hyperlink"/>
    <w:basedOn w:val="DefaultParagraphFont"/>
    <w:uiPriority w:val="99"/>
    <w:unhideWhenUsed/>
    <w:rsid w:val="006C1208"/>
    <w:rPr>
      <w:color w:val="0563C1" w:themeColor="hyperlink"/>
      <w:u w:val="single"/>
    </w:rPr>
  </w:style>
  <w:style w:type="character" w:styleId="UnresolvedMention">
    <w:name w:val="Unresolved Mention"/>
    <w:basedOn w:val="DefaultParagraphFont"/>
    <w:uiPriority w:val="99"/>
    <w:semiHidden/>
    <w:unhideWhenUsed/>
    <w:rsid w:val="006C1208"/>
    <w:rPr>
      <w:color w:val="605E5C"/>
      <w:shd w:val="clear" w:color="auto" w:fill="E1DFDD"/>
    </w:rPr>
  </w:style>
  <w:style w:type="character" w:styleId="FollowedHyperlink">
    <w:name w:val="FollowedHyperlink"/>
    <w:basedOn w:val="DefaultParagraphFont"/>
    <w:uiPriority w:val="99"/>
    <w:semiHidden/>
    <w:unhideWhenUsed/>
    <w:rsid w:val="003B77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18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1C4C76FE834D46A29B40ED31877DB0" ma:contentTypeVersion="17" ma:contentTypeDescription="Create a new document." ma:contentTypeScope="" ma:versionID="204792396900e06b0fe1aa53059a0f6e">
  <xsd:schema xmlns:xsd="http://www.w3.org/2001/XMLSchema" xmlns:xs="http://www.w3.org/2001/XMLSchema" xmlns:p="http://schemas.microsoft.com/office/2006/metadata/properties" xmlns:ns2="cc9fd295-1a3d-4383-9b04-7a7392e91fd2" xmlns:ns3="b5e07875-f62f-4f79-977b-bc0ca07c22ae" targetNamespace="http://schemas.microsoft.com/office/2006/metadata/properties" ma:root="true" ma:fieldsID="6e19cfb8da65af83cc2e75c11df1886a" ns2:_="" ns3:_="">
    <xsd:import namespace="cc9fd295-1a3d-4383-9b04-7a7392e91fd2"/>
    <xsd:import namespace="b5e07875-f62f-4f79-977b-bc0ca07c22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fd295-1a3d-4383-9b04-7a7392e91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07875-f62f-4f79-977b-bc0ca07c22a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fcd295-c887-4b72-b64e-55c4b0a25a82}" ma:internalName="TaxCatchAll" ma:showField="CatchAllData" ma:web="b5e07875-f62f-4f79-977b-bc0ca07c22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5e07875-f62f-4f79-977b-bc0ca07c22ae" xsi:nil="true"/>
    <lcf76f155ced4ddcb4097134ff3c332f xmlns="cc9fd295-1a3d-4383-9b04-7a7392e91f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47E51F-C9CA-40BD-9C06-B7E886C6EFEB}">
  <ds:schemaRefs>
    <ds:schemaRef ds:uri="http://schemas.microsoft.com/sharepoint/v3/contenttype/forms"/>
  </ds:schemaRefs>
</ds:datastoreItem>
</file>

<file path=customXml/itemProps2.xml><?xml version="1.0" encoding="utf-8"?>
<ds:datastoreItem xmlns:ds="http://schemas.openxmlformats.org/officeDocument/2006/customXml" ds:itemID="{FCDD826F-463C-4729-9E09-5564CCCD7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fd295-1a3d-4383-9b04-7a7392e91fd2"/>
    <ds:schemaRef ds:uri="b5e07875-f62f-4f79-977b-bc0ca07c2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EC5E54-958F-4727-BEB4-0AED5A35873D}">
  <ds:schemaRefs>
    <ds:schemaRef ds:uri="http://schemas.microsoft.com/office/2006/metadata/properties"/>
    <ds:schemaRef ds:uri="http://schemas.microsoft.com/office/infopath/2007/PartnerControls"/>
    <ds:schemaRef ds:uri="b5e07875-f62f-4f79-977b-bc0ca07c22ae"/>
    <ds:schemaRef ds:uri="cc9fd295-1a3d-4383-9b04-7a7392e91fd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Cantamessa, Lauren</dc:creator>
  <keywords/>
  <dc:description/>
  <lastModifiedBy>Dorgan, Diane</lastModifiedBy>
  <revision>15</revision>
  <dcterms:created xsi:type="dcterms:W3CDTF">2025-11-18T16:50:00.0000000Z</dcterms:created>
  <dcterms:modified xsi:type="dcterms:W3CDTF">2026-01-27T16:03:30.5446687Z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0x010100941C4C76FE834D46A29B40ED31877DB0</vt:lpwstr>
  </property>
  <property fmtid="{D5CDD505-2E9C-101B-9397-08002B2CF9AE}" pid="3" name="MediaServiceImageTags">
    <vt:lpwstr/>
  </property>
</Properties>
</file>